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27EE" w:rsidRDefault="006507EF" w:rsidP="00651C3D">
      <w:pPr>
        <w:bidi/>
        <w:spacing w:line="360" w:lineRule="auto"/>
        <w:jc w:val="center"/>
        <w:rPr>
          <w:rFonts w:ascii="kfgqpc_hafs_uthmanic_script" w:hAnsi="kfgqpc_hafs_uthmanic_script" w:cs="kfgqpc_hafs_uthmanic_script"/>
          <w:sz w:val="32"/>
          <w:szCs w:val="32"/>
        </w:rPr>
      </w:pPr>
      <w:r>
        <w:rPr>
          <w:rFonts w:ascii="kfgqpc_hafs_uthmanic_script" w:eastAsia="kfgqpc_hafs_uthmanic_script" w:hAnsi="kfgqpc_hafs_uthmanic_script" w:cs="Times New Roman"/>
          <w:sz w:val="32"/>
          <w:szCs w:val="32"/>
          <w:rtl/>
        </w:rPr>
        <w:t>بسم</w:t>
      </w:r>
      <w:r>
        <w:rPr>
          <w:rFonts w:ascii="kfgqpc_hafs_uthmanic_script" w:eastAsia="kfgqpc_hafs_uthmanic_script" w:hAnsi="kfgqpc_hafs_uthmanic_script" w:cs="kfgqpc_hafs_uthmanic_script"/>
          <w:sz w:val="32"/>
          <w:szCs w:val="32"/>
        </w:rPr>
        <w:t xml:space="preserve"> </w:t>
      </w:r>
      <w:r>
        <w:rPr>
          <w:rFonts w:ascii="kfgqpc_hafs_uthmanic_script" w:eastAsia="kfgqpc_hafs_uthmanic_script" w:hAnsi="kfgqpc_hafs_uthmanic_script" w:cs="Times New Roman"/>
          <w:sz w:val="32"/>
          <w:szCs w:val="32"/>
          <w:rtl/>
        </w:rPr>
        <w:t>الله</w:t>
      </w:r>
      <w:r>
        <w:rPr>
          <w:rFonts w:ascii="kfgqpc_hafs_uthmanic_script" w:eastAsia="kfgqpc_hafs_uthmanic_script" w:hAnsi="kfgqpc_hafs_uthmanic_script" w:cs="kfgqpc_hafs_uthmanic_script"/>
          <w:sz w:val="32"/>
          <w:szCs w:val="32"/>
        </w:rPr>
        <w:t xml:space="preserve"> </w:t>
      </w:r>
      <w:r>
        <w:rPr>
          <w:rFonts w:ascii="kfgqpc_hafs_uthmanic_script" w:eastAsia="kfgqpc_hafs_uthmanic_script" w:hAnsi="kfgqpc_hafs_uthmanic_script" w:cs="Times New Roman"/>
          <w:sz w:val="32"/>
          <w:szCs w:val="32"/>
          <w:rtl/>
        </w:rPr>
        <w:t>الرحمن</w:t>
      </w:r>
      <w:r>
        <w:rPr>
          <w:rFonts w:ascii="kfgqpc_hafs_uthmanic_script" w:eastAsia="kfgqpc_hafs_uthmanic_script" w:hAnsi="kfgqpc_hafs_uthmanic_script" w:cs="kfgqpc_hafs_uthmanic_script"/>
          <w:sz w:val="32"/>
          <w:szCs w:val="32"/>
        </w:rPr>
        <w:t xml:space="preserve"> </w:t>
      </w:r>
      <w:r>
        <w:rPr>
          <w:rFonts w:ascii="kfgqpc_hafs_uthmanic_script" w:eastAsia="kfgqpc_hafs_uthmanic_script" w:hAnsi="kfgqpc_hafs_uthmanic_script" w:cs="Times New Roman"/>
          <w:sz w:val="32"/>
          <w:szCs w:val="32"/>
          <w:rtl/>
        </w:rPr>
        <w:t>الرحيم</w:t>
      </w:r>
    </w:p>
    <w:p w:rsidR="00DB27EE" w:rsidRDefault="006507EF" w:rsidP="00651C3D">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США пожинают плоды войны в Газе: коварный план и режим внешнего управления по мандату «Совета преступности»!</w:t>
      </w:r>
    </w:p>
    <w:p w:rsidR="00DB27EE" w:rsidRDefault="00DB27EE" w:rsidP="00651C3D">
      <w:pPr>
        <w:spacing w:line="360" w:lineRule="auto"/>
        <w:ind w:firstLine="709"/>
        <w:rPr>
          <w:rFonts w:ascii="Times New Roman" w:hAnsi="Times New Roman" w:cs="Times New Roman"/>
          <w:sz w:val="24"/>
          <w:szCs w:val="24"/>
        </w:rPr>
      </w:pP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После двух лет истребления населения Газы, после катастрофы, в огне которой заживо сгорали детские тела, после разрухи, оборвавшей дыхание тысяч людей под руинами, и голода, истязавшего тела до полного изнеможения, Совет Безопасности ООН провёл заседание, на котором проголосовал за проект резолюции, поддерживающий план преступника Трампа.</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Геноцид в Газе совершался прямо на глазах у Совета Безопасности. Заседания шли чередой, выдвигались резолюции, но ни одна из них не смогла остановить войну, ибо Америка — этот рассадник терроризма, главный покровитель преступного образования и спонсор злодеяний — не принимала политического решения о прекращении огня. И вот сегодня она добивается принятия резолюции, чтобы своим коварным планом поставить точку в этой </w:t>
      </w:r>
      <w:proofErr w:type="gramStart"/>
      <w:r>
        <w:rPr>
          <w:rFonts w:ascii="Times New Roman" w:hAnsi="Times New Roman" w:cs="Times New Roman"/>
          <w:sz w:val="24"/>
          <w:szCs w:val="24"/>
        </w:rPr>
        <w:t>гнусной</w:t>
      </w:r>
      <w:proofErr w:type="gramEnd"/>
      <w:r>
        <w:rPr>
          <w:rFonts w:ascii="Times New Roman" w:hAnsi="Times New Roman" w:cs="Times New Roman"/>
          <w:sz w:val="24"/>
          <w:szCs w:val="24"/>
        </w:rPr>
        <w:t xml:space="preserve"> войне и довершить то, что оказалось не по силам Нетаньяху и его трусливой преступной армии.</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Ключевым положением резолюци</w:t>
      </w:r>
      <w:r w:rsidR="00F35351">
        <w:rPr>
          <w:rFonts w:ascii="Times New Roman" w:hAnsi="Times New Roman" w:cs="Times New Roman"/>
          <w:sz w:val="24"/>
          <w:szCs w:val="24"/>
        </w:rPr>
        <w:t>и Совета Безопасности №</w:t>
      </w:r>
      <w:r>
        <w:rPr>
          <w:rFonts w:ascii="Times New Roman" w:hAnsi="Times New Roman" w:cs="Times New Roman"/>
          <w:sz w:val="24"/>
          <w:szCs w:val="24"/>
        </w:rPr>
        <w:t>2803 является учреждение «Совета мира». Он определяется как «переходная администрация с международным правовым статусом, на которую возлагается задача по определению параметров и координации финансирования для переустройства Газы в соответствии с Комплексным планом и принципами международного права — вплоть до того момента, пока Палестинская администрация удовлетворительным образом не завершит свою программу реформ». Кроме того, в документе оговаривается, что «после того как Палестинская администрация добросовестно выполнит свою программу реформ и продвинутся работы по восстановлению Газы, могут, наконец, сложиться условия для выработки надёжного пути к самоопределению и созданию палестинского государства».</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В резолюции также говорится о создании «Временных международных сил по стабилизации (ISF), которые будут развёрнуты в Газе под единым командованием, приемлемым для Совета мира». В мандат этих сил входит содействие в обеспечении безопасности пограничных зон и изъятие оружия, охарактеризованного как «террористическое». Свою деятельность они будут осуществлять в координации с «Израилем» и Египтом, а также с «новой палестинской полицией, прошедшей подготовку и проверку личного состава».</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Так преступная Америка добилась от Совета Безопасности мандата, наделяющего её правом прямого надзора за сектором Газа и фактически устанавливающего режим протектората над анклавом и его будущим. Этот документ призван стать инструментом принуждения, навязанным жителям Газы и её защитникам. При этом бросается в глаза, что резолюция не предусматривает задействования седьмой главы Устава ООН на случай, если вероломное образование уклонится от своих обязательств. Складывается впечатление, что документ намеренно скроен так, чтобы быть обязательным для исполнения жителями Газы, но необязательной бумажкой для преступного еврейского образования!</w:t>
      </w:r>
    </w:p>
    <w:p w:rsidR="00DB27EE" w:rsidRDefault="006507EF" w:rsidP="00F343E9">
      <w:pPr>
        <w:spacing w:line="360" w:lineRule="auto"/>
        <w:ind w:firstLine="709"/>
        <w:jc w:val="both"/>
        <w:rPr>
          <w:rFonts w:ascii="Times New Roman" w:hAnsi="Times New Roman" w:cs="Times New Roman"/>
          <w:sz w:val="24"/>
          <w:szCs w:val="24"/>
        </w:rPr>
      </w:pPr>
      <w:r w:rsidRPr="00F343E9">
        <w:rPr>
          <w:rFonts w:ascii="Times New Roman" w:hAnsi="Times New Roman" w:cs="Times New Roman"/>
          <w:sz w:val="24"/>
          <w:szCs w:val="24"/>
        </w:rPr>
        <w:t>Что же касается палестинского государства — этой отравленной приманки и проклятого плода, которым дьявол прельщает сво</w:t>
      </w:r>
      <w:r w:rsidR="00F343E9" w:rsidRPr="00F343E9">
        <w:rPr>
          <w:rFonts w:ascii="Times New Roman" w:hAnsi="Times New Roman" w:cs="Times New Roman"/>
          <w:sz w:val="24"/>
          <w:szCs w:val="24"/>
        </w:rPr>
        <w:t xml:space="preserve">их </w:t>
      </w:r>
      <w:proofErr w:type="gramStart"/>
      <w:r w:rsidR="00F343E9" w:rsidRPr="00F343E9">
        <w:rPr>
          <w:rFonts w:ascii="Times New Roman" w:hAnsi="Times New Roman" w:cs="Times New Roman"/>
          <w:sz w:val="24"/>
          <w:szCs w:val="24"/>
        </w:rPr>
        <w:t>приспешников</w:t>
      </w:r>
      <w:proofErr w:type="gramEnd"/>
      <w:r w:rsidR="00F343E9" w:rsidRPr="00F343E9">
        <w:rPr>
          <w:rFonts w:ascii="Times New Roman" w:hAnsi="Times New Roman" w:cs="Times New Roman"/>
          <w:sz w:val="24"/>
          <w:szCs w:val="24"/>
        </w:rPr>
        <w:t>, — то резолюция</w:t>
      </w:r>
      <w:r w:rsidRPr="00F343E9">
        <w:rPr>
          <w:rFonts w:ascii="Times New Roman" w:hAnsi="Times New Roman" w:cs="Times New Roman"/>
          <w:sz w:val="24"/>
          <w:szCs w:val="24"/>
        </w:rPr>
        <w:t xml:space="preserve"> хоть и упоминает его, </w:t>
      </w:r>
      <w:r w:rsidR="00F343E9" w:rsidRPr="00F343E9">
        <w:rPr>
          <w:rFonts w:ascii="Times New Roman" w:hAnsi="Times New Roman" w:cs="Times New Roman"/>
          <w:sz w:val="24"/>
          <w:szCs w:val="24"/>
        </w:rPr>
        <w:t xml:space="preserve">но </w:t>
      </w:r>
      <w:r w:rsidRPr="00F343E9">
        <w:rPr>
          <w:rFonts w:ascii="Times New Roman" w:hAnsi="Times New Roman" w:cs="Times New Roman"/>
          <w:sz w:val="24"/>
          <w:szCs w:val="24"/>
        </w:rPr>
        <w:t>не даёт никаких гарантий его появления. Документ содержит лишь перечень условий и ультимативных требований для выработки некоего «надёжного пути», который на деле может оказаться лабиринтом без выхода</w:t>
      </w:r>
      <w:r>
        <w:rPr>
          <w:rFonts w:ascii="Times New Roman" w:hAnsi="Times New Roman" w:cs="Times New Roman"/>
          <w:sz w:val="24"/>
          <w:szCs w:val="24"/>
        </w:rPr>
        <w:t xml:space="preserve">. Весь процесс поставлен в зависимость от реформ, которые должны удовлетворить заказчиков. И здесь возникает </w:t>
      </w:r>
      <w:proofErr w:type="gramStart"/>
      <w:r>
        <w:rPr>
          <w:rFonts w:ascii="Times New Roman" w:hAnsi="Times New Roman" w:cs="Times New Roman"/>
          <w:sz w:val="24"/>
          <w:szCs w:val="24"/>
        </w:rPr>
        <w:t>вопрос</w:t>
      </w:r>
      <w:proofErr w:type="gramEnd"/>
      <w:r>
        <w:rPr>
          <w:rFonts w:ascii="Times New Roman" w:hAnsi="Times New Roman" w:cs="Times New Roman"/>
          <w:sz w:val="24"/>
          <w:szCs w:val="24"/>
        </w:rPr>
        <w:t>: каких ещё реформ требуют от Палестинской администрации?! От той самой власти, которая уже уступила большую часть Палестины, переписала школьные программы, более того — убивала собственный народ и не раз подтверждала готовность выполнить любые требования оккупантов!</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Более того, Нетаньяху сыграл на опережение резолюции Совбеза, вновь отвергнув возможность создания палестинского государства. На заседании правительства в воскресенье, 16 ноября 2025 года, он заявил: «Наше противодействие созданию палестинского государства </w:t>
      </w:r>
      <w:proofErr w:type="gramStart"/>
      <w:r>
        <w:rPr>
          <w:rFonts w:ascii="Times New Roman" w:hAnsi="Times New Roman" w:cs="Times New Roman"/>
          <w:sz w:val="24"/>
          <w:szCs w:val="24"/>
        </w:rPr>
        <w:t>на любой части территории</w:t>
      </w:r>
      <w:proofErr w:type="gramEnd"/>
      <w:r>
        <w:rPr>
          <w:rFonts w:ascii="Times New Roman" w:hAnsi="Times New Roman" w:cs="Times New Roman"/>
          <w:sz w:val="24"/>
          <w:szCs w:val="24"/>
        </w:rPr>
        <w:t xml:space="preserve"> к западу от реки Иордан остаётся в силе, оно действенно и не претерпело никаких изменений» (</w:t>
      </w:r>
      <w:r w:rsidR="00F343E9">
        <w:rPr>
          <w:rFonts w:ascii="Times New Roman" w:hAnsi="Times New Roman" w:cs="Times New Roman"/>
          <w:sz w:val="24"/>
          <w:szCs w:val="24"/>
        </w:rPr>
        <w:t>«</w:t>
      </w:r>
      <w:r>
        <w:rPr>
          <w:rFonts w:ascii="Times New Roman" w:hAnsi="Times New Roman" w:cs="Times New Roman"/>
          <w:sz w:val="24"/>
          <w:szCs w:val="24"/>
        </w:rPr>
        <w:t>RT</w:t>
      </w:r>
      <w:r w:rsidR="00F343E9">
        <w:rPr>
          <w:rFonts w:ascii="Times New Roman" w:hAnsi="Times New Roman" w:cs="Times New Roman"/>
          <w:sz w:val="24"/>
          <w:szCs w:val="24"/>
        </w:rPr>
        <w:t>»</w:t>
      </w:r>
      <w:r>
        <w:rPr>
          <w:rFonts w:ascii="Times New Roman" w:hAnsi="Times New Roman" w:cs="Times New Roman"/>
          <w:sz w:val="24"/>
          <w:szCs w:val="24"/>
        </w:rPr>
        <w:t xml:space="preserve">). Ни Америка, ни её марионетки не осудили это высказывание, что лишний раз подтверждает: роль, отведённая Палестинской администрации, сводится к тому, чтобы служить придатком </w:t>
      </w:r>
      <w:r w:rsidR="00F343E9">
        <w:rPr>
          <w:rFonts w:ascii="Times New Roman" w:hAnsi="Times New Roman" w:cs="Times New Roman"/>
          <w:sz w:val="24"/>
          <w:szCs w:val="24"/>
        </w:rPr>
        <w:t>«</w:t>
      </w:r>
      <w:r>
        <w:rPr>
          <w:rFonts w:ascii="Times New Roman" w:hAnsi="Times New Roman" w:cs="Times New Roman"/>
          <w:sz w:val="24"/>
          <w:szCs w:val="24"/>
        </w:rPr>
        <w:t>израильских</w:t>
      </w:r>
      <w:r w:rsidR="00F343E9">
        <w:rPr>
          <w:rFonts w:ascii="Times New Roman" w:hAnsi="Times New Roman" w:cs="Times New Roman"/>
          <w:sz w:val="24"/>
          <w:szCs w:val="24"/>
        </w:rPr>
        <w:t>»</w:t>
      </w:r>
      <w:r>
        <w:rPr>
          <w:rFonts w:ascii="Times New Roman" w:hAnsi="Times New Roman" w:cs="Times New Roman"/>
          <w:sz w:val="24"/>
          <w:szCs w:val="24"/>
        </w:rPr>
        <w:t xml:space="preserve"> спецслужб и проводником политики оккупантов.</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Данное решение, принятое сборищем тиранов, является преступным актом в отношении Палестины и её народа. Достаточно того, что оно закрывает глаза на зверства сионистского образования, несмотря на все массовые убийства, и возводит его безопасность в ранг краеугольного камня. В то же время Газа и её оружие клеймятся «терроризмом», для искоренения которого мобилизуется Совет Безопасности. Это делается для установления над регионом американского протектората, его изоляции от палестинских территорий, установления контроля над судьбами свободных и стойких жителей, а также для удушения сопротивления, ликвидации муджахидов и тотального разоружения.</w:t>
      </w:r>
    </w:p>
    <w:p w:rsidR="00DB27EE" w:rsidRDefault="006507EF" w:rsidP="00F343E9">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Этот документ призван стереть всё, что способно пробудить в мусульманах ревность за свою веру. Он нацелен на то, чтобы превратить мысли об освобождении, </w:t>
      </w:r>
      <w:r w:rsidR="00F343E9">
        <w:rPr>
          <w:rFonts w:ascii="Times New Roman" w:hAnsi="Times New Roman" w:cs="Times New Roman"/>
          <w:sz w:val="24"/>
          <w:szCs w:val="24"/>
        </w:rPr>
        <w:t>а</w:t>
      </w:r>
      <w:r>
        <w:rPr>
          <w:rFonts w:ascii="Times New Roman" w:hAnsi="Times New Roman" w:cs="Times New Roman"/>
          <w:sz w:val="24"/>
          <w:szCs w:val="24"/>
        </w:rPr>
        <w:t>ль-Аксе и святынях в «запрещённый терроризм», выставляя священную борьбу мусульман преступлением, против которого выступают международные армии.</w:t>
      </w:r>
    </w:p>
    <w:p w:rsidR="00DB27EE" w:rsidRDefault="006507EF" w:rsidP="00651C3D">
      <w:pPr>
        <w:spacing w:line="36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О</w:t>
      </w:r>
      <w:proofErr w:type="gramEnd"/>
      <w:r>
        <w:rPr>
          <w:rFonts w:ascii="Times New Roman" w:hAnsi="Times New Roman" w:cs="Times New Roman"/>
          <w:sz w:val="24"/>
          <w:szCs w:val="24"/>
        </w:rPr>
        <w:t xml:space="preserve"> мусульмане! </w:t>
      </w:r>
      <w:proofErr w:type="gramStart"/>
      <w:r>
        <w:rPr>
          <w:rFonts w:ascii="Times New Roman" w:hAnsi="Times New Roman" w:cs="Times New Roman"/>
          <w:sz w:val="24"/>
          <w:szCs w:val="24"/>
        </w:rPr>
        <w:t>О</w:t>
      </w:r>
      <w:proofErr w:type="gramEnd"/>
      <w:r>
        <w:rPr>
          <w:rFonts w:ascii="Times New Roman" w:hAnsi="Times New Roman" w:cs="Times New Roman"/>
          <w:sz w:val="24"/>
          <w:szCs w:val="24"/>
        </w:rPr>
        <w:t xml:space="preserve"> армии мусульманских стран!</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Скорбно до слёз видеть, как Америка оккупирует наши земли нашими же солдатами. Именно армии мусульман становятся инструментом реализации её планов. Она отбирает у нас оружие нашими же руками и убивает муджахидов руками их братьев, не тратя при этом ни единого патрона!</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Что же до этих жалких правителей-марионеток, то они единодушно проголосовали за эту злосчастную резолюцию, покрыв вас позором и сделав ваших сыновей стрелами в колчане вашего врага. Этих правителей не тронули ни растерзанные тела детей, ни крики женщин, ни повеления Всевышнего Аллаха — они приходят в движение лишь по приказу Америки и ввязываются только в её войны. До каких пор продлится ваше молчание? Не пора ли вырвать власть из их рук и разрушить их престолы, обрушив их им на головы?</w:t>
      </w:r>
    </w:p>
    <w:p w:rsidR="00DB27EE" w:rsidRDefault="006507EF" w:rsidP="00D33BA3">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Мечеть </w:t>
      </w:r>
      <w:r w:rsidR="00D33BA3">
        <w:rPr>
          <w:rFonts w:ascii="Times New Roman" w:hAnsi="Times New Roman" w:cs="Times New Roman"/>
          <w:sz w:val="24"/>
          <w:szCs w:val="24"/>
          <w:lang w:val="uk-UA"/>
        </w:rPr>
        <w:t>а</w:t>
      </w:r>
      <w:r>
        <w:rPr>
          <w:rFonts w:ascii="Times New Roman" w:hAnsi="Times New Roman" w:cs="Times New Roman"/>
          <w:sz w:val="24"/>
          <w:szCs w:val="24"/>
        </w:rPr>
        <w:t xml:space="preserve">ль-Акса и Благословенная земля жаждут, чтобы армии мусульман пришли к ним как освободители и победители, а не под американскими штыками ради защиты еврейского образования, подавления палестинцев и разоружения их муджахидов. Америка зовёт вас к унижению, позору и пылающему Аду, а ваш Господь зовёт вас к величию в этом мире и в Грядущем. </w:t>
      </w:r>
      <w:proofErr w:type="gramStart"/>
      <w:r>
        <w:rPr>
          <w:rFonts w:ascii="Times New Roman" w:hAnsi="Times New Roman" w:cs="Times New Roman"/>
          <w:sz w:val="24"/>
          <w:szCs w:val="24"/>
        </w:rPr>
        <w:t>Так ответьте же Аллаху и Его Посланнику</w:t>
      </w:r>
      <w:r w:rsidR="00D33BA3">
        <w:rPr>
          <w:rFonts w:ascii="Times New Roman" w:hAnsi="Times New Roman" w:cs="Times New Roman"/>
          <w:sz w:val="24"/>
          <w:szCs w:val="24"/>
          <w:lang w:val="uk-UA"/>
        </w:rPr>
        <w:t xml:space="preserve"> (с.а.с.)</w:t>
      </w:r>
      <w:r>
        <w:rPr>
          <w:rFonts w:ascii="Times New Roman" w:hAnsi="Times New Roman" w:cs="Times New Roman"/>
          <w:sz w:val="24"/>
          <w:szCs w:val="24"/>
        </w:rPr>
        <w:t xml:space="preserve"> и вдумайтесь в слова Всевышнего:</w:t>
      </w:r>
      <w:proofErr w:type="gramEnd"/>
    </w:p>
    <w:p w:rsidR="00DB27EE" w:rsidRPr="00651C3D" w:rsidRDefault="006507EF" w:rsidP="00651C3D">
      <w:pPr>
        <w:bidi/>
        <w:spacing w:line="360" w:lineRule="auto"/>
        <w:ind w:hanging="1"/>
        <w:jc w:val="center"/>
        <w:rPr>
          <w:rFonts w:ascii="kfgqpc_hafs_uthmanic_script" w:eastAsia="kfgqpc_hafs_uthmanic_script" w:hAnsi="kfgqpc_hafs_uthmanic_script" w:cs="KFGQPC Uthmanic Script HAFS"/>
          <w:sz w:val="32"/>
          <w:szCs w:val="32"/>
        </w:rPr>
      </w:pPr>
      <w:r w:rsidRPr="00651C3D">
        <w:rPr>
          <w:rFonts w:ascii="kfgqpc_hafs_uthmanic_script" w:eastAsia="kfgqpc_hafs_uthmanic_script" w:hAnsi="kfgqpc_hafs_uthmanic_script" w:cs="KFGQPC Uthmanic Script HAFS"/>
          <w:sz w:val="32"/>
          <w:szCs w:val="32"/>
          <w:rtl/>
        </w:rPr>
        <w:t>أَفَلَا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يَتَدَبَّرُونَ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الْقُرْآنَ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أَمْ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عَلَى</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قُلُوبٍ</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أَقْفَالُهَا</w:t>
      </w:r>
      <w:r w:rsidRPr="00651C3D">
        <w:rPr>
          <w:rFonts w:ascii="kfgqpc_hafs_uthmanic_script" w:eastAsia="kfgqpc_hafs_uthmanic_script" w:hAnsi="kfgqpc_hafs_uthmanic_script" w:cs="KFGQPC Uthmanic Script HAFS"/>
          <w:sz w:val="32"/>
          <w:szCs w:val="32"/>
        </w:rPr>
        <w:t xml:space="preserve"> * </w:t>
      </w:r>
      <w:r w:rsidRPr="00651C3D">
        <w:rPr>
          <w:rFonts w:ascii="kfgqpc_hafs_uthmanic_script" w:eastAsia="kfgqpc_hafs_uthmanic_script" w:hAnsi="kfgqpc_hafs_uthmanic_script" w:cs="KFGQPC Uthmanic Script HAFS"/>
          <w:sz w:val="32"/>
          <w:szCs w:val="32"/>
          <w:rtl/>
        </w:rPr>
        <w:t>إِنَّ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الَّذِينَ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ارْتَدُّوا</w:t>
      </w:r>
      <w:r w:rsidRPr="00651C3D">
        <w:rPr>
          <w:rFonts w:ascii="kfgqpc_hafs_uthmanic_script" w:eastAsia="kfgqpc_hafs_uthmanic_script" w:hAnsi="kfgqpc_hafs_uthmanic_script" w:cs="KFGQPC Uthmanic Script HAFS"/>
          <w:sz w:val="32"/>
          <w:szCs w:val="32"/>
          <w:rtl/>
          <w:lang w:val="ar-EG" w:bidi="ar-EG"/>
        </w:rPr>
        <w:t xml:space="preserve"> </w:t>
      </w:r>
      <w:r w:rsidRPr="00651C3D">
        <w:rPr>
          <w:rFonts w:ascii="kfgqpc_hafs_uthmanic_script" w:eastAsia="kfgqpc_hafs_uthmanic_script" w:hAnsi="kfgqpc_hafs_uthmanic_script" w:cs="KFGQPC Uthmanic Script HAFS"/>
          <w:sz w:val="32"/>
          <w:szCs w:val="32"/>
          <w:rtl/>
        </w:rPr>
        <w:t>عَلَى</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أَدْبَارِهِمْ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مِنْ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بَعْدِ</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مَا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تَبَيَّنَ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لَهُمُ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الْهُدَى</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الشَّيْطَانُ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سَوَّلَ</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لَهُمْ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وَأَمْلَى</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لَهُمْ</w:t>
      </w:r>
      <w:r w:rsidRPr="00651C3D">
        <w:rPr>
          <w:rFonts w:ascii="kfgqpc_hafs_uthmanic_script" w:eastAsia="kfgqpc_hafs_uthmanic_script" w:hAnsi="kfgqpc_hafs_uthmanic_script" w:cs="KFGQPC Uthmanic Script HAFS"/>
          <w:sz w:val="32"/>
          <w:szCs w:val="32"/>
        </w:rPr>
        <w:t xml:space="preserve"> * </w:t>
      </w:r>
      <w:r w:rsidRPr="00651C3D">
        <w:rPr>
          <w:rFonts w:ascii="kfgqpc_hafs_uthmanic_script" w:eastAsia="kfgqpc_hafs_uthmanic_script" w:hAnsi="kfgqpc_hafs_uthmanic_script" w:cs="KFGQPC Uthmanic Script HAFS"/>
          <w:sz w:val="32"/>
          <w:szCs w:val="32"/>
          <w:rtl/>
        </w:rPr>
        <w:t>ذَلِكَ</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بِأَنَّهُمْ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قَالُوا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لِلَّذِينَ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كَرِهُوا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مَا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نَزَّلَ</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اللَّهُ</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سَنُطِيعُكُمْ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فِي</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بَعْضِ</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الْأَمْرِ</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وَاللَّهُ</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يَعْلَمُ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إِسْرَارَهُمْ</w:t>
      </w:r>
      <w:r w:rsidRPr="00651C3D">
        <w:rPr>
          <w:rFonts w:ascii="kfgqpc_hafs_uthmanic_script" w:eastAsia="kfgqpc_hafs_uthmanic_script" w:hAnsi="kfgqpc_hafs_uthmanic_script" w:cs="KFGQPC Uthmanic Script HAFS"/>
          <w:sz w:val="32"/>
          <w:szCs w:val="32"/>
        </w:rPr>
        <w:t xml:space="preserve"> * </w:t>
      </w:r>
      <w:r w:rsidRPr="00651C3D">
        <w:rPr>
          <w:rFonts w:ascii="kfgqpc_hafs_uthmanic_script" w:eastAsia="kfgqpc_hafs_uthmanic_script" w:hAnsi="kfgqpc_hafs_uthmanic_script" w:cs="KFGQPC Uthmanic Script HAFS"/>
          <w:sz w:val="32"/>
          <w:szCs w:val="32"/>
          <w:rtl/>
        </w:rPr>
        <w:t>فَكَيْفَ</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إِذَا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تَوَفَّتْهُمُ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الْمَلَائِكَةُ</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يَضْرِبُونَ</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وُجُوهَهُمْ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وَأَدْبَارَهُمْ</w:t>
      </w:r>
      <w:r w:rsidRPr="00651C3D">
        <w:rPr>
          <w:rFonts w:ascii="kfgqpc_hafs_uthmanic_script" w:eastAsia="kfgqpc_hafs_uthmanic_script" w:hAnsi="kfgqpc_hafs_uthmanic_script" w:cs="KFGQPC Uthmanic Script HAFS"/>
          <w:sz w:val="32"/>
          <w:szCs w:val="32"/>
        </w:rPr>
        <w:t xml:space="preserve"> * </w:t>
      </w:r>
      <w:r w:rsidRPr="00651C3D">
        <w:rPr>
          <w:rFonts w:ascii="kfgqpc_hafs_uthmanic_script" w:eastAsia="kfgqpc_hafs_uthmanic_script" w:hAnsi="kfgqpc_hafs_uthmanic_script" w:cs="KFGQPC Uthmanic Script HAFS"/>
          <w:sz w:val="32"/>
          <w:szCs w:val="32"/>
          <w:rtl/>
        </w:rPr>
        <w:t>ذَلِكَ</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بِأَنَّهُمُ</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اتَّبَعُوا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مَا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أَسْخَطَ</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اللَّهَ</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وَكَرِهُوا</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رِضْوَانَهُ</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فَأَحْبَطَ</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أَعْمَالَهُمْ</w:t>
      </w:r>
    </w:p>
    <w:p w:rsidR="00DB27EE" w:rsidRDefault="006507EF" w:rsidP="00651C3D">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«Неужели они не размышляют над Кораном? Или же на их сердцах замки? Воистину, тех, которые обратились вспять после того, как им стал ясен прямой путь, дьявол обольстил и обещал им долгую жизнь. Это — потому, что они сказали тем, которые возненавидели ниспосланное Аллахом: «Мы будем повиноваться вам в некоторых делах». Аллах знает </w:t>
      </w:r>
      <w:r>
        <w:rPr>
          <w:rFonts w:ascii="Times New Roman" w:hAnsi="Times New Roman" w:cs="Times New Roman"/>
          <w:b/>
          <w:bCs/>
          <w:sz w:val="24"/>
          <w:szCs w:val="24"/>
        </w:rPr>
        <w:lastRenderedPageBreak/>
        <w:t>то, что они скрывают. Но что же будет, когда ангелы станут умерщвлять их, ударяя по их лицам и спинам? Это — за то, что они последовали за тем, что вызвало гнев Аллаха, и возненавидели то, чем Он доволен, и поэтому Он сделал тщетными их деяния»</w:t>
      </w:r>
      <w:r>
        <w:rPr>
          <w:rFonts w:ascii="Times New Roman" w:hAnsi="Times New Roman" w:cs="Times New Roman"/>
          <w:sz w:val="24"/>
          <w:szCs w:val="24"/>
        </w:rPr>
        <w:t xml:space="preserve"> (47:24–28).</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 вы, </w:t>
      </w:r>
      <w:proofErr w:type="gramStart"/>
      <w:r>
        <w:rPr>
          <w:rFonts w:ascii="Times New Roman" w:hAnsi="Times New Roman" w:cs="Times New Roman"/>
          <w:sz w:val="24"/>
          <w:szCs w:val="24"/>
        </w:rPr>
        <w:t>о</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жители</w:t>
      </w:r>
      <w:proofErr w:type="gramEnd"/>
      <w:r>
        <w:rPr>
          <w:rFonts w:ascii="Times New Roman" w:hAnsi="Times New Roman" w:cs="Times New Roman"/>
          <w:sz w:val="24"/>
          <w:szCs w:val="24"/>
        </w:rPr>
        <w:t xml:space="preserve"> Палестины, о жители Газы!</w:t>
      </w:r>
    </w:p>
    <w:p w:rsidR="00DB27EE" w:rsidRDefault="006507EF" w:rsidP="00651C3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Будьте уверены в Аллахе: Он не даст пропасть вашему терпению и вашему джихаду ни в этом мире, ни в Последней жизни. Ваша благородная кровь станет проклятием, сжигающим в своём пламени всех, кто строил козни и оставил вас без помощи. Ваше правое дело слишком велико, чтобы преступники могли им манипулировать.</w:t>
      </w:r>
    </w:p>
    <w:p w:rsidR="00DB27EE" w:rsidRPr="00651C3D" w:rsidRDefault="006507EF" w:rsidP="00651C3D">
      <w:pPr>
        <w:bidi/>
        <w:spacing w:line="360" w:lineRule="auto"/>
        <w:ind w:hanging="1"/>
        <w:jc w:val="center"/>
        <w:rPr>
          <w:rFonts w:ascii="kfgqpc_hafs_uthmanic_script" w:hAnsi="kfgqpc_hafs_uthmanic_script" w:cs="KFGQPC Uthmanic Script HAFS"/>
          <w:sz w:val="32"/>
          <w:szCs w:val="32"/>
        </w:rPr>
      </w:pPr>
      <w:r w:rsidRPr="00651C3D">
        <w:rPr>
          <w:rFonts w:ascii="kfgqpc_hafs_uthmanic_script" w:eastAsia="kfgqpc_hafs_uthmanic_script" w:hAnsi="kfgqpc_hafs_uthmanic_script" w:cs="KFGQPC Uthmanic Script HAFS"/>
          <w:sz w:val="32"/>
          <w:szCs w:val="32"/>
          <w:rtl/>
        </w:rPr>
        <w:t>وَلِلَّهِ</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عَاقِبَةُ</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الْأُمُورِ</w:t>
      </w:r>
    </w:p>
    <w:p w:rsidR="00DB27EE" w:rsidRDefault="006507EF" w:rsidP="00651C3D">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t>«Исход всех дел принадлежит Аллаху»</w:t>
      </w:r>
      <w:r>
        <w:rPr>
          <w:rFonts w:ascii="Times New Roman" w:hAnsi="Times New Roman" w:cs="Times New Roman"/>
          <w:sz w:val="24"/>
          <w:szCs w:val="24"/>
        </w:rPr>
        <w:t xml:space="preserve"> (22:41), </w:t>
      </w:r>
      <w:bookmarkStart w:id="0" w:name="_GoBack"/>
      <w:bookmarkEnd w:id="0"/>
      <w:r>
        <w:rPr>
          <w:rFonts w:ascii="Times New Roman" w:hAnsi="Times New Roman" w:cs="Times New Roman"/>
          <w:sz w:val="24"/>
          <w:szCs w:val="24"/>
        </w:rPr>
        <w:t>а не Америке,</w:t>
      </w:r>
    </w:p>
    <w:p w:rsidR="00DB27EE" w:rsidRPr="00651C3D" w:rsidRDefault="006507EF" w:rsidP="00651C3D">
      <w:pPr>
        <w:bidi/>
        <w:spacing w:line="360" w:lineRule="auto"/>
        <w:ind w:hanging="1"/>
        <w:jc w:val="center"/>
        <w:rPr>
          <w:rFonts w:ascii="kfgqpc_hafs_uthmanic_script" w:eastAsia="kfgqpc_hafs_uthmanic_script" w:hAnsi="kfgqpc_hafs_uthmanic_script" w:cs="KFGQPC Uthmanic Script HAFS"/>
          <w:sz w:val="32"/>
          <w:szCs w:val="32"/>
        </w:rPr>
      </w:pPr>
      <w:r w:rsidRPr="00651C3D">
        <w:rPr>
          <w:rFonts w:ascii="kfgqpc_hafs_uthmanic_script" w:eastAsia="kfgqpc_hafs_uthmanic_script" w:hAnsi="kfgqpc_hafs_uthmanic_script" w:cs="KFGQPC Uthmanic Script HAFS"/>
          <w:sz w:val="32"/>
          <w:szCs w:val="32"/>
          <w:rtl/>
        </w:rPr>
        <w:t>وَالْعَاقِبَةُ</w:t>
      </w:r>
      <w:r w:rsidRPr="00651C3D">
        <w:rPr>
          <w:rFonts w:ascii="kfgqpc_hafs_uthmanic_script" w:eastAsia="kfgqpc_hafs_uthmanic_script" w:hAnsi="kfgqpc_hafs_uthmanic_script" w:cs="KFGQPC Uthmanic Script HAFS"/>
          <w:sz w:val="32"/>
          <w:szCs w:val="32"/>
        </w:rPr>
        <w:t xml:space="preserve"> </w:t>
      </w:r>
      <w:r w:rsidRPr="00651C3D">
        <w:rPr>
          <w:rFonts w:ascii="kfgqpc_hafs_uthmanic_script" w:eastAsia="kfgqpc_hafs_uthmanic_script" w:hAnsi="kfgqpc_hafs_uthmanic_script" w:cs="KFGQPC Uthmanic Script HAFS"/>
          <w:sz w:val="32"/>
          <w:szCs w:val="32"/>
          <w:rtl/>
        </w:rPr>
        <w:t>لِلْمُتَّقِينَ</w:t>
      </w:r>
    </w:p>
    <w:p w:rsidR="00DB27EE" w:rsidRDefault="006507EF" w:rsidP="00651C3D">
      <w:pPr>
        <w:spacing w:line="360" w:lineRule="auto"/>
        <w:jc w:val="center"/>
        <w:rPr>
          <w:rFonts w:ascii="Times New Roman" w:hAnsi="Times New Roman" w:cs="Times New Roman"/>
          <w:sz w:val="24"/>
          <w:szCs w:val="24"/>
        </w:rPr>
      </w:pPr>
      <w:r>
        <w:rPr>
          <w:rFonts w:ascii="Times New Roman" w:hAnsi="Times New Roman" w:cs="Times New Roman"/>
          <w:b/>
          <w:bCs/>
          <w:sz w:val="24"/>
          <w:szCs w:val="24"/>
        </w:rPr>
        <w:t xml:space="preserve">«А благой конец — за </w:t>
      </w:r>
      <w:proofErr w:type="gramStart"/>
      <w:r>
        <w:rPr>
          <w:rFonts w:ascii="Times New Roman" w:hAnsi="Times New Roman" w:cs="Times New Roman"/>
          <w:b/>
          <w:bCs/>
          <w:sz w:val="24"/>
          <w:szCs w:val="24"/>
        </w:rPr>
        <w:t>богобоязненными</w:t>
      </w:r>
      <w:proofErr w:type="gramEnd"/>
      <w:r>
        <w:rPr>
          <w:rFonts w:ascii="Times New Roman" w:hAnsi="Times New Roman" w:cs="Times New Roman"/>
          <w:b/>
          <w:bCs/>
          <w:sz w:val="24"/>
          <w:szCs w:val="24"/>
        </w:rPr>
        <w:t>»</w:t>
      </w:r>
      <w:r>
        <w:rPr>
          <w:rFonts w:ascii="Times New Roman" w:hAnsi="Times New Roman" w:cs="Times New Roman"/>
          <w:sz w:val="24"/>
          <w:szCs w:val="24"/>
        </w:rPr>
        <w:t xml:space="preserve"> (7:128).</w:t>
      </w:r>
    </w:p>
    <w:p w:rsidR="00DB27EE" w:rsidRDefault="00DB27EE" w:rsidP="00651C3D">
      <w:pPr>
        <w:spacing w:line="360" w:lineRule="auto"/>
        <w:ind w:firstLine="709"/>
        <w:jc w:val="both"/>
        <w:rPr>
          <w:rFonts w:ascii="Times New Roman" w:hAnsi="Times New Roman" w:cs="Times New Roman"/>
          <w:sz w:val="24"/>
          <w:szCs w:val="24"/>
        </w:rPr>
      </w:pPr>
    </w:p>
    <w:p w:rsidR="00DB27EE" w:rsidRPr="00651C3D" w:rsidRDefault="006507EF" w:rsidP="00651C3D">
      <w:pPr>
        <w:spacing w:line="360" w:lineRule="auto"/>
        <w:ind w:firstLine="709"/>
        <w:jc w:val="both"/>
        <w:rPr>
          <w:rFonts w:ascii="Times New Roman" w:hAnsi="Times New Roman" w:cs="Times New Roman"/>
          <w:b/>
          <w:bCs/>
          <w:sz w:val="24"/>
          <w:szCs w:val="24"/>
        </w:rPr>
      </w:pPr>
      <w:r w:rsidRPr="00651C3D">
        <w:rPr>
          <w:rFonts w:ascii="Times New Roman" w:hAnsi="Times New Roman" w:cs="Times New Roman"/>
          <w:b/>
          <w:bCs/>
          <w:sz w:val="24"/>
          <w:szCs w:val="24"/>
        </w:rPr>
        <w:t>Хизб ут-Тахрир</w:t>
      </w:r>
      <w:r w:rsidR="00651C3D">
        <w:rPr>
          <w:rFonts w:ascii="Times New Roman" w:hAnsi="Times New Roman" w:cs="Times New Roman"/>
          <w:b/>
          <w:bCs/>
          <w:sz w:val="24"/>
          <w:szCs w:val="24"/>
        </w:rPr>
        <w:t xml:space="preserve"> Благословенная земля Палестины</w:t>
      </w:r>
    </w:p>
    <w:p w:rsidR="00DB27EE" w:rsidRPr="00651C3D" w:rsidRDefault="006507EF" w:rsidP="00651C3D">
      <w:pPr>
        <w:spacing w:line="360" w:lineRule="auto"/>
        <w:ind w:firstLine="709"/>
        <w:jc w:val="both"/>
        <w:rPr>
          <w:rFonts w:ascii="Times New Roman" w:hAnsi="Times New Roman" w:cs="Times New Roman"/>
          <w:b/>
          <w:bCs/>
          <w:sz w:val="24"/>
          <w:szCs w:val="24"/>
        </w:rPr>
      </w:pPr>
      <w:r w:rsidRPr="00651C3D">
        <w:rPr>
          <w:rFonts w:ascii="Times New Roman" w:hAnsi="Times New Roman" w:cs="Times New Roman"/>
          <w:b/>
          <w:bCs/>
          <w:sz w:val="24"/>
          <w:szCs w:val="24"/>
        </w:rPr>
        <w:t xml:space="preserve">27 </w:t>
      </w:r>
      <w:proofErr w:type="spellStart"/>
      <w:r w:rsidRPr="00651C3D">
        <w:rPr>
          <w:rFonts w:ascii="Times New Roman" w:hAnsi="Times New Roman" w:cs="Times New Roman"/>
          <w:b/>
          <w:bCs/>
          <w:sz w:val="24"/>
          <w:szCs w:val="24"/>
        </w:rPr>
        <w:t>Джумада</w:t>
      </w:r>
      <w:proofErr w:type="spellEnd"/>
      <w:r w:rsidRPr="00651C3D">
        <w:rPr>
          <w:rFonts w:ascii="Times New Roman" w:hAnsi="Times New Roman" w:cs="Times New Roman"/>
          <w:b/>
          <w:bCs/>
          <w:sz w:val="24"/>
          <w:szCs w:val="24"/>
        </w:rPr>
        <w:t xml:space="preserve"> аль-</w:t>
      </w:r>
      <w:proofErr w:type="spellStart"/>
      <w:r w:rsidRPr="00651C3D">
        <w:rPr>
          <w:rFonts w:ascii="Times New Roman" w:hAnsi="Times New Roman" w:cs="Times New Roman"/>
          <w:b/>
          <w:bCs/>
          <w:sz w:val="24"/>
          <w:szCs w:val="24"/>
        </w:rPr>
        <w:t>уля</w:t>
      </w:r>
      <w:proofErr w:type="spellEnd"/>
      <w:r w:rsidRPr="00651C3D">
        <w:rPr>
          <w:rFonts w:ascii="Times New Roman" w:hAnsi="Times New Roman" w:cs="Times New Roman"/>
          <w:b/>
          <w:bCs/>
          <w:sz w:val="24"/>
          <w:szCs w:val="24"/>
        </w:rPr>
        <w:t xml:space="preserve"> 1447 </w:t>
      </w:r>
      <w:proofErr w:type="spellStart"/>
      <w:r w:rsidRPr="00651C3D">
        <w:rPr>
          <w:rFonts w:ascii="Times New Roman" w:hAnsi="Times New Roman" w:cs="Times New Roman"/>
          <w:b/>
          <w:bCs/>
          <w:sz w:val="24"/>
          <w:szCs w:val="24"/>
        </w:rPr>
        <w:t>г.х</w:t>
      </w:r>
      <w:proofErr w:type="spellEnd"/>
      <w:r w:rsidRPr="00651C3D">
        <w:rPr>
          <w:rFonts w:ascii="Times New Roman" w:hAnsi="Times New Roman" w:cs="Times New Roman"/>
          <w:b/>
          <w:bCs/>
          <w:sz w:val="24"/>
          <w:szCs w:val="24"/>
        </w:rPr>
        <w:t>.</w:t>
      </w:r>
    </w:p>
    <w:p w:rsidR="00DB27EE" w:rsidRPr="00651C3D" w:rsidRDefault="006507EF" w:rsidP="00651C3D">
      <w:pPr>
        <w:spacing w:line="360" w:lineRule="auto"/>
        <w:ind w:firstLine="709"/>
        <w:jc w:val="both"/>
        <w:rPr>
          <w:rFonts w:ascii="Times New Roman" w:hAnsi="Times New Roman" w:cs="Times New Roman"/>
          <w:b/>
          <w:bCs/>
          <w:sz w:val="24"/>
          <w:szCs w:val="24"/>
        </w:rPr>
      </w:pPr>
      <w:r w:rsidRPr="00651C3D">
        <w:rPr>
          <w:rFonts w:ascii="Times New Roman" w:hAnsi="Times New Roman" w:cs="Times New Roman"/>
          <w:b/>
          <w:bCs/>
          <w:sz w:val="24"/>
          <w:szCs w:val="24"/>
        </w:rPr>
        <w:t>Вторник, 18 ноября 2025 г.</w:t>
      </w:r>
    </w:p>
    <w:sectPr w:rsidR="00DB27EE" w:rsidRPr="00651C3D" w:rsidSect="00651C3D">
      <w:pgSz w:w="11906" w:h="16838"/>
      <w:pgMar w:top="1134" w:right="850" w:bottom="1134" w:left="1134"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5DD9" w:rsidRDefault="00B35DD9">
      <w:pPr>
        <w:spacing w:after="0" w:line="240" w:lineRule="auto"/>
      </w:pPr>
      <w:r>
        <w:separator/>
      </w:r>
    </w:p>
  </w:endnote>
  <w:endnote w:type="continuationSeparator" w:id="0">
    <w:p w:rsidR="00B35DD9" w:rsidRDefault="00B35D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kfgqpc_hafs_uthmanic_script">
    <w:altName w:val="Times New Roman"/>
    <w:charset w:val="00"/>
    <w:family w:val="auto"/>
    <w:pitch w:val="default"/>
  </w:font>
  <w:font w:name="KFGQPC Uthmanic Script HAFS">
    <w:panose1 w:val="02000000000000000000"/>
    <w:charset w:val="B2"/>
    <w:family w:val="auto"/>
    <w:pitch w:val="variable"/>
    <w:sig w:usb0="00002001" w:usb1="00000000" w:usb2="00000000" w:usb3="00000000" w:csb0="0000004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5DD9" w:rsidRDefault="00B35DD9">
      <w:pPr>
        <w:spacing w:after="0" w:line="240" w:lineRule="auto"/>
      </w:pPr>
      <w:r>
        <w:separator/>
      </w:r>
    </w:p>
  </w:footnote>
  <w:footnote w:type="continuationSeparator" w:id="0">
    <w:p w:rsidR="00B35DD9" w:rsidRDefault="00B35DD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27EE"/>
    <w:rsid w:val="006507EF"/>
    <w:rsid w:val="00651C3D"/>
    <w:rsid w:val="00B35DD9"/>
    <w:rsid w:val="00D33BA3"/>
    <w:rsid w:val="00DB27EE"/>
    <w:rsid w:val="00F343E9"/>
    <w:rsid w:val="00F3535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360" w:after="80"/>
      <w:outlineLvl w:val="0"/>
    </w:pPr>
    <w:rPr>
      <w:rFonts w:ascii="Arial" w:eastAsia="Arial" w:hAnsi="Arial" w:cs="Arial"/>
      <w:color w:val="2E74B5"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rial" w:eastAsia="Arial" w:hAnsi="Arial" w:cs="Arial"/>
      <w:color w:val="2E74B5" w:themeColor="accent1" w:themeShade="BF"/>
      <w:sz w:val="32"/>
      <w:szCs w:val="32"/>
    </w:rPr>
  </w:style>
  <w:style w:type="paragraph" w:styleId="3">
    <w:name w:val="heading 3"/>
    <w:basedOn w:val="a"/>
    <w:next w:val="a"/>
    <w:link w:val="30"/>
    <w:uiPriority w:val="9"/>
    <w:unhideWhenUsed/>
    <w:qFormat/>
    <w:pPr>
      <w:keepNext/>
      <w:keepLines/>
      <w:spacing w:before="160" w:after="80"/>
      <w:outlineLvl w:val="2"/>
    </w:pPr>
    <w:rPr>
      <w:rFonts w:ascii="Arial" w:eastAsia="Arial" w:hAnsi="Arial" w:cs="Arial"/>
      <w:color w:val="2E74B5" w:themeColor="accent1" w:themeShade="BF"/>
      <w:sz w:val="28"/>
      <w:szCs w:val="28"/>
    </w:rPr>
  </w:style>
  <w:style w:type="paragraph" w:styleId="4">
    <w:name w:val="heading 4"/>
    <w:basedOn w:val="a"/>
    <w:next w:val="a"/>
    <w:link w:val="40"/>
    <w:uiPriority w:val="9"/>
    <w:unhideWhenUsed/>
    <w:qFormat/>
    <w:pPr>
      <w:keepNext/>
      <w:keepLines/>
      <w:spacing w:before="80" w:after="40"/>
      <w:outlineLvl w:val="3"/>
    </w:pPr>
    <w:rPr>
      <w:rFonts w:ascii="Arial" w:eastAsia="Arial" w:hAnsi="Arial" w:cs="Arial"/>
      <w:i/>
      <w:iCs/>
      <w:color w:val="2E74B5" w:themeColor="accent1" w:themeShade="BF"/>
    </w:rPr>
  </w:style>
  <w:style w:type="paragraph" w:styleId="5">
    <w:name w:val="heading 5"/>
    <w:basedOn w:val="a"/>
    <w:next w:val="a"/>
    <w:link w:val="50"/>
    <w:uiPriority w:val="9"/>
    <w:unhideWhenUsed/>
    <w:qFormat/>
    <w:pPr>
      <w:keepNext/>
      <w:keepLines/>
      <w:spacing w:before="80" w:after="40"/>
      <w:outlineLvl w:val="4"/>
    </w:pPr>
    <w:rPr>
      <w:rFonts w:ascii="Arial" w:eastAsia="Arial" w:hAnsi="Arial" w:cs="Arial"/>
      <w:color w:val="2E74B5" w:themeColor="accent1" w:themeShade="BF"/>
    </w:rPr>
  </w:style>
  <w:style w:type="paragraph" w:styleId="6">
    <w:name w:val="heading 6"/>
    <w:basedOn w:val="a"/>
    <w:next w:val="a"/>
    <w:link w:val="60"/>
    <w:uiPriority w:val="9"/>
    <w:unhideWhenUsed/>
    <w:qFormat/>
    <w:pPr>
      <w:keepNext/>
      <w:keepLines/>
      <w:spacing w:before="40" w:after="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qFormat/>
    <w:pPr>
      <w:keepNext/>
      <w:keepLines/>
      <w:spacing w:before="40" w:after="0"/>
      <w:outlineLvl w:val="6"/>
    </w:pPr>
    <w:rPr>
      <w:rFonts w:ascii="Arial" w:eastAsia="Arial" w:hAnsi="Arial" w:cs="Arial"/>
      <w:color w:val="595959" w:themeColor="text1" w:themeTint="A6"/>
    </w:rPr>
  </w:style>
  <w:style w:type="paragraph" w:styleId="8">
    <w:name w:val="heading 8"/>
    <w:basedOn w:val="a"/>
    <w:next w:val="a"/>
    <w:link w:val="80"/>
    <w:uiPriority w:val="9"/>
    <w:unhideWhenUsed/>
    <w:qFormat/>
    <w:pPr>
      <w:keepNext/>
      <w:keepLines/>
      <w:spacing w:after="0"/>
      <w:outlineLvl w:val="7"/>
    </w:pPr>
    <w:rPr>
      <w:rFonts w:ascii="Arial" w:eastAsia="Arial" w:hAnsi="Arial" w:cs="Arial"/>
      <w:i/>
      <w:iCs/>
      <w:color w:val="272727" w:themeColor="text1" w:themeTint="D8"/>
    </w:rPr>
  </w:style>
  <w:style w:type="paragraph" w:styleId="9">
    <w:name w:val="heading 9"/>
    <w:basedOn w:val="a"/>
    <w:next w:val="a"/>
    <w:link w:val="90"/>
    <w:uiPriority w:val="9"/>
    <w:unhideWhenUsed/>
    <w:qFormat/>
    <w:pPr>
      <w:keepNext/>
      <w:keepLines/>
      <w:spacing w:after="0"/>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PlainTable2">
    <w:name w:val="Plain Table 2"/>
    <w:basedOn w:val="a1"/>
    <w:uiPriority w:val="59"/>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4">
    <w:name w:val="Plain Table 4"/>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5">
    <w:name w:val="Plain Table 5"/>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GridTable1Light">
    <w:name w:val="Grid Table 1 Light"/>
    <w:basedOn w:val="a1"/>
    <w:uiPriority w:val="99"/>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a1"/>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a1"/>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a1"/>
    <w:uiPriority w:val="59"/>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a1"/>
    <w:uiPriority w:val="99"/>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a1"/>
    <w:uiPriority w:val="99"/>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a1"/>
    <w:uiPriority w:val="99"/>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a1"/>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a1"/>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a1"/>
    <w:uiPriority w:val="99"/>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a1"/>
    <w:uiPriority w:val="9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108" w:type="dxa"/>
        <w:bottom w:w="0" w:type="dxa"/>
        <w:right w:w="108"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108" w:type="dxa"/>
        <w:bottom w:w="0" w:type="dxa"/>
        <w:right w:w="108"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108" w:type="dxa"/>
        <w:bottom w:w="0" w:type="dxa"/>
        <w:right w:w="108"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a1"/>
    <w:uiPriority w:val="99"/>
    <w:pPr>
      <w:spacing w:after="0"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Ind w:w="0" w:type="dxa"/>
      <w:tblBorders>
        <w:right w:val="single" w:sz="4" w:space="0" w:color="5B9BD5" w:themeColor="accent1"/>
      </w:tblBorders>
      <w:tblCellMar>
        <w:top w:w="0" w:type="dxa"/>
        <w:left w:w="108" w:type="dxa"/>
        <w:bottom w:w="0" w:type="dxa"/>
        <w:right w:w="108" w:type="dxa"/>
      </w:tblCellMar>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Ind w:w="0" w:type="dxa"/>
      <w:tblBorders>
        <w:right w:val="single" w:sz="4" w:space="0" w:color="F4B184" w:themeColor="accent2" w:themeTint="97"/>
      </w:tblBorders>
      <w:tblCellMar>
        <w:top w:w="0" w:type="dxa"/>
        <w:left w:w="108" w:type="dxa"/>
        <w:bottom w:w="0" w:type="dxa"/>
        <w:right w:w="108" w:type="dxa"/>
      </w:tblCellMar>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Ind w:w="0" w:type="dxa"/>
      <w:tblBorders>
        <w:right w:val="single" w:sz="4" w:space="0" w:color="C9C9C9" w:themeColor="accent3" w:themeTint="98"/>
      </w:tblBorders>
      <w:tblCellMar>
        <w:top w:w="0" w:type="dxa"/>
        <w:left w:w="108" w:type="dxa"/>
        <w:bottom w:w="0" w:type="dxa"/>
        <w:right w:w="108" w:type="dxa"/>
      </w:tblCellMar>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Ind w:w="0" w:type="dxa"/>
      <w:tblBorders>
        <w:right w:val="single" w:sz="4" w:space="0" w:color="FFD865" w:themeColor="accent4" w:themeTint="9A"/>
      </w:tblBorders>
      <w:tblCellMar>
        <w:top w:w="0" w:type="dxa"/>
        <w:left w:w="108" w:type="dxa"/>
        <w:bottom w:w="0" w:type="dxa"/>
        <w:right w:w="108" w:type="dxa"/>
      </w:tblCellMar>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Ind w:w="0" w:type="dxa"/>
      <w:tblBorders>
        <w:right w:val="single" w:sz="4" w:space="0" w:color="8DA9DB" w:themeColor="accent5" w:themeTint="9A"/>
      </w:tblBorders>
      <w:tblCellMar>
        <w:top w:w="0" w:type="dxa"/>
        <w:left w:w="108" w:type="dxa"/>
        <w:bottom w:w="0" w:type="dxa"/>
        <w:right w:w="108" w:type="dxa"/>
      </w:tblCellMar>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Ind w:w="0" w:type="dxa"/>
      <w:tblBorders>
        <w:right w:val="single" w:sz="4" w:space="0" w:color="A9D08E" w:themeColor="accent6" w:themeTint="98"/>
      </w:tblBorders>
      <w:tblCellMar>
        <w:top w:w="0" w:type="dxa"/>
        <w:left w:w="108" w:type="dxa"/>
        <w:bottom w:w="0" w:type="dxa"/>
        <w:right w:w="108" w:type="dxa"/>
      </w:tblCellMar>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10">
    <w:name w:val="Заголовок 1 Знак"/>
    <w:basedOn w:val="a0"/>
    <w:link w:val="1"/>
    <w:uiPriority w:val="9"/>
    <w:rPr>
      <w:rFonts w:ascii="Arial" w:eastAsia="Arial" w:hAnsi="Arial" w:cs="Arial"/>
      <w:color w:val="2E74B5" w:themeColor="accent1" w:themeShade="BF"/>
      <w:sz w:val="40"/>
      <w:szCs w:val="40"/>
    </w:rPr>
  </w:style>
  <w:style w:type="character" w:customStyle="1" w:styleId="20">
    <w:name w:val="Заголовок 2 Знак"/>
    <w:basedOn w:val="a0"/>
    <w:link w:val="2"/>
    <w:uiPriority w:val="9"/>
    <w:rPr>
      <w:rFonts w:ascii="Arial" w:eastAsia="Arial" w:hAnsi="Arial" w:cs="Arial"/>
      <w:color w:val="2E74B5" w:themeColor="accent1" w:themeShade="BF"/>
      <w:sz w:val="32"/>
      <w:szCs w:val="32"/>
    </w:rPr>
  </w:style>
  <w:style w:type="character" w:customStyle="1" w:styleId="30">
    <w:name w:val="Заголовок 3 Знак"/>
    <w:basedOn w:val="a0"/>
    <w:link w:val="3"/>
    <w:uiPriority w:val="9"/>
    <w:rPr>
      <w:rFonts w:ascii="Arial" w:eastAsia="Arial" w:hAnsi="Arial" w:cs="Arial"/>
      <w:color w:val="2E74B5"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2E74B5" w:themeColor="accent1" w:themeShade="BF"/>
    </w:rPr>
  </w:style>
  <w:style w:type="character" w:customStyle="1" w:styleId="50">
    <w:name w:val="Заголовок 5 Знак"/>
    <w:basedOn w:val="a0"/>
    <w:link w:val="5"/>
    <w:uiPriority w:val="9"/>
    <w:rPr>
      <w:rFonts w:ascii="Arial" w:eastAsia="Arial" w:hAnsi="Arial" w:cs="Arial"/>
      <w:color w:val="2E74B5"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80">
    <w:name w:val="Заголовок 8 Знак"/>
    <w:basedOn w:val="a0"/>
    <w:link w:val="8"/>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4">
    <w:name w:val="Title"/>
    <w:basedOn w:val="a"/>
    <w:next w:val="a"/>
    <w:link w:val="a5"/>
    <w:uiPriority w:val="10"/>
    <w:qFormat/>
    <w:pPr>
      <w:spacing w:after="80" w:line="240" w:lineRule="auto"/>
      <w:contextualSpacing/>
    </w:pPr>
    <w:rPr>
      <w:rFonts w:ascii="Arial" w:eastAsia="Arial" w:hAnsi="Arial" w:cs="Arial"/>
      <w:spacing w:val="-10"/>
      <w:sz w:val="56"/>
      <w:szCs w:val="56"/>
    </w:rPr>
  </w:style>
  <w:style w:type="character" w:customStyle="1" w:styleId="a5">
    <w:name w:val="Название Знак"/>
    <w:basedOn w:val="a0"/>
    <w:link w:val="a4"/>
    <w:uiPriority w:val="10"/>
    <w:rPr>
      <w:rFonts w:ascii="Arial" w:eastAsia="Arial" w:hAnsi="Arial" w:cs="Arial"/>
      <w:spacing w:val="-10"/>
      <w:sz w:val="56"/>
      <w:szCs w:val="56"/>
    </w:rPr>
  </w:style>
  <w:style w:type="paragraph" w:styleId="a6">
    <w:name w:val="Subtitle"/>
    <w:basedOn w:val="a"/>
    <w:next w:val="a"/>
    <w:link w:val="a7"/>
    <w:uiPriority w:val="11"/>
    <w:qFormat/>
    <w:pPr>
      <w:numPr>
        <w:ilvl w:val="1"/>
      </w:numPr>
    </w:pPr>
    <w:rPr>
      <w:color w:val="595959" w:themeColor="text1" w:themeTint="A6"/>
      <w:spacing w:val="15"/>
      <w:sz w:val="28"/>
      <w:szCs w:val="28"/>
    </w:rPr>
  </w:style>
  <w:style w:type="character" w:customStyle="1" w:styleId="a7">
    <w:name w:val="Подзаголовок Знак"/>
    <w:basedOn w:val="a0"/>
    <w:link w:val="a6"/>
    <w:uiPriority w:val="11"/>
    <w:rPr>
      <w:color w:val="595959" w:themeColor="text1" w:themeTint="A6"/>
      <w:spacing w:val="15"/>
      <w:sz w:val="28"/>
      <w:szCs w:val="28"/>
    </w:rPr>
  </w:style>
  <w:style w:type="paragraph" w:styleId="21">
    <w:name w:val="Quote"/>
    <w:basedOn w:val="a"/>
    <w:next w:val="a"/>
    <w:link w:val="22"/>
    <w:uiPriority w:val="29"/>
    <w:qFormat/>
    <w:pPr>
      <w:spacing w:before="160"/>
      <w:jc w:val="center"/>
    </w:pPr>
    <w:rPr>
      <w:i/>
      <w:iCs/>
      <w:color w:val="404040" w:themeColor="text1" w:themeTint="BF"/>
    </w:rPr>
  </w:style>
  <w:style w:type="character" w:customStyle="1" w:styleId="22">
    <w:name w:val="Цитата 2 Знак"/>
    <w:basedOn w:val="a0"/>
    <w:link w:val="21"/>
    <w:uiPriority w:val="29"/>
    <w:rPr>
      <w:i/>
      <w:iCs/>
      <w:color w:val="404040" w:themeColor="text1" w:themeTint="BF"/>
    </w:rPr>
  </w:style>
  <w:style w:type="character" w:styleId="a8">
    <w:name w:val="Intense Emphasis"/>
    <w:basedOn w:val="a0"/>
    <w:uiPriority w:val="21"/>
    <w:qFormat/>
    <w:rPr>
      <w:i/>
      <w:iCs/>
      <w:color w:val="2E74B5" w:themeColor="accent1" w:themeShade="BF"/>
    </w:rPr>
  </w:style>
  <w:style w:type="paragraph" w:styleId="a9">
    <w:name w:val="Intense Quote"/>
    <w:basedOn w:val="a"/>
    <w:next w:val="a"/>
    <w:link w:val="aa"/>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Pr>
      <w:i/>
      <w:iCs/>
      <w:color w:val="2E74B5" w:themeColor="accent1" w:themeShade="BF"/>
    </w:rPr>
  </w:style>
  <w:style w:type="character" w:styleId="ab">
    <w:name w:val="Intense Reference"/>
    <w:basedOn w:val="a0"/>
    <w:uiPriority w:val="32"/>
    <w:qFormat/>
    <w:rPr>
      <w:b/>
      <w:bCs/>
      <w:smallCaps/>
      <w:color w:val="2E74B5" w:themeColor="accent1" w:themeShade="BF"/>
      <w:spacing w:val="5"/>
    </w:rPr>
  </w:style>
  <w:style w:type="character" w:styleId="ac">
    <w:name w:val="Subtle Emphasis"/>
    <w:basedOn w:val="a0"/>
    <w:uiPriority w:val="19"/>
    <w:qFormat/>
    <w:rPr>
      <w:i/>
      <w:iCs/>
      <w:color w:val="404040" w:themeColor="text1" w:themeTint="BF"/>
    </w:rPr>
  </w:style>
  <w:style w:type="character" w:styleId="ad">
    <w:name w:val="Emphasis"/>
    <w:basedOn w:val="a0"/>
    <w:uiPriority w:val="20"/>
    <w:qFormat/>
    <w:rPr>
      <w:i/>
      <w:iCs/>
    </w:rPr>
  </w:style>
  <w:style w:type="character" w:styleId="ae">
    <w:name w:val="Strong"/>
    <w:basedOn w:val="a0"/>
    <w:uiPriority w:val="22"/>
    <w:qFormat/>
    <w:rPr>
      <w:b/>
      <w:bCs/>
    </w:rPr>
  </w:style>
  <w:style w:type="character" w:styleId="af">
    <w:name w:val="Subtle Reference"/>
    <w:basedOn w:val="a0"/>
    <w:uiPriority w:val="31"/>
    <w:qFormat/>
    <w:rPr>
      <w:smallCaps/>
      <w:color w:val="5A5A5A" w:themeColor="text1" w:themeTint="A5"/>
    </w:rPr>
  </w:style>
  <w:style w:type="character" w:styleId="af0">
    <w:name w:val="Book Title"/>
    <w:basedOn w:val="a0"/>
    <w:uiPriority w:val="33"/>
    <w:qFormat/>
    <w:rPr>
      <w:b/>
      <w:bCs/>
      <w:i/>
      <w:iCs/>
      <w:spacing w:val="5"/>
    </w:rPr>
  </w:style>
  <w:style w:type="paragraph" w:styleId="af1">
    <w:name w:val="header"/>
    <w:basedOn w:val="a"/>
    <w:link w:val="af2"/>
    <w:uiPriority w:val="99"/>
    <w:unhideWhenUsed/>
    <w:pPr>
      <w:tabs>
        <w:tab w:val="center" w:pos="4844"/>
        <w:tab w:val="right" w:pos="9689"/>
      </w:tabs>
      <w:spacing w:after="0" w:line="240" w:lineRule="auto"/>
    </w:pPr>
  </w:style>
  <w:style w:type="character" w:customStyle="1" w:styleId="af2">
    <w:name w:val="Верхний колонтитул Знак"/>
    <w:basedOn w:val="a0"/>
    <w:link w:val="af1"/>
    <w:uiPriority w:val="99"/>
  </w:style>
  <w:style w:type="paragraph" w:styleId="af3">
    <w:name w:val="footer"/>
    <w:basedOn w:val="a"/>
    <w:link w:val="af4"/>
    <w:uiPriority w:val="99"/>
    <w:unhideWhenUsed/>
    <w:pPr>
      <w:tabs>
        <w:tab w:val="center" w:pos="4844"/>
        <w:tab w:val="right" w:pos="9689"/>
      </w:tabs>
      <w:spacing w:after="0" w:line="240" w:lineRule="auto"/>
    </w:pPr>
  </w:style>
  <w:style w:type="character" w:customStyle="1" w:styleId="af4">
    <w:name w:val="Нижний колонтитул Знак"/>
    <w:basedOn w:val="a0"/>
    <w:link w:val="af3"/>
    <w:uiPriority w:val="99"/>
  </w:style>
  <w:style w:type="paragraph" w:styleId="af5">
    <w:name w:val="caption"/>
    <w:basedOn w:val="a"/>
    <w:next w:val="a"/>
    <w:uiPriority w:val="35"/>
    <w:unhideWhenUsed/>
    <w:qFormat/>
    <w:pPr>
      <w:spacing w:line="240" w:lineRule="auto"/>
    </w:pPr>
    <w:rPr>
      <w:i/>
      <w:iCs/>
      <w:color w:val="44546A" w:themeColor="text2"/>
      <w:sz w:val="18"/>
      <w:szCs w:val="18"/>
    </w:rPr>
  </w:style>
  <w:style w:type="paragraph" w:styleId="af6">
    <w:name w:val="footnote text"/>
    <w:basedOn w:val="a"/>
    <w:link w:val="af7"/>
    <w:uiPriority w:val="99"/>
    <w:semiHidden/>
    <w:unhideWhenUsed/>
    <w:pPr>
      <w:spacing w:after="0" w:line="240" w:lineRule="auto"/>
    </w:pPr>
    <w:rPr>
      <w:sz w:val="20"/>
      <w:szCs w:val="20"/>
    </w:rPr>
  </w:style>
  <w:style w:type="character" w:customStyle="1" w:styleId="af7">
    <w:name w:val="Текст сноски Знак"/>
    <w:basedOn w:val="a0"/>
    <w:link w:val="af6"/>
    <w:uiPriority w:val="99"/>
    <w:semiHidden/>
    <w:rPr>
      <w:sz w:val="20"/>
      <w:szCs w:val="20"/>
    </w:rPr>
  </w:style>
  <w:style w:type="character" w:styleId="af8">
    <w:name w:val="footnote reference"/>
    <w:basedOn w:val="a0"/>
    <w:uiPriority w:val="99"/>
    <w:semiHidden/>
    <w:unhideWhenUsed/>
    <w:rPr>
      <w:vertAlign w:val="superscript"/>
    </w:rPr>
  </w:style>
  <w:style w:type="paragraph" w:styleId="af9">
    <w:name w:val="endnote text"/>
    <w:basedOn w:val="a"/>
    <w:link w:val="afa"/>
    <w:uiPriority w:val="99"/>
    <w:semiHidden/>
    <w:unhideWhenUsed/>
    <w:pPr>
      <w:spacing w:after="0" w:line="240" w:lineRule="auto"/>
    </w:pPr>
    <w:rPr>
      <w:sz w:val="20"/>
      <w:szCs w:val="20"/>
    </w:rPr>
  </w:style>
  <w:style w:type="character" w:customStyle="1" w:styleId="afa">
    <w:name w:val="Текст концевой сноски Знак"/>
    <w:basedOn w:val="a0"/>
    <w:link w:val="af9"/>
    <w:uiPriority w:val="99"/>
    <w:semiHidden/>
    <w:rPr>
      <w:sz w:val="20"/>
      <w:szCs w:val="20"/>
    </w:rPr>
  </w:style>
  <w:style w:type="character" w:styleId="afb">
    <w:name w:val="endnote reference"/>
    <w:basedOn w:val="a0"/>
    <w:uiPriority w:val="99"/>
    <w:semiHidden/>
    <w:unhideWhenUsed/>
    <w:rPr>
      <w:vertAlign w:val="superscript"/>
    </w:rPr>
  </w:style>
  <w:style w:type="character" w:styleId="afc">
    <w:name w:val="Hyperlink"/>
    <w:basedOn w:val="a0"/>
    <w:uiPriority w:val="99"/>
    <w:unhideWhenUsed/>
    <w:rPr>
      <w:color w:val="0563C1" w:themeColor="hyperlink"/>
      <w:u w:val="single"/>
    </w:rPr>
  </w:style>
  <w:style w:type="character" w:styleId="afd">
    <w:name w:val="FollowedHyperlink"/>
    <w:basedOn w:val="a0"/>
    <w:uiPriority w:val="99"/>
    <w:semiHidden/>
    <w:unhideWhenUsed/>
    <w:rPr>
      <w:color w:val="954F72" w:themeColor="followedHyperlink"/>
      <w:u w:val="single"/>
    </w:rPr>
  </w:style>
  <w:style w:type="paragraph" w:styleId="11">
    <w:name w:val="toc 1"/>
    <w:basedOn w:val="a"/>
    <w:next w:val="a"/>
    <w:uiPriority w:val="39"/>
    <w:unhideWhenUsed/>
    <w:pPr>
      <w:spacing w:after="100"/>
    </w:pPr>
  </w:style>
  <w:style w:type="paragraph" w:styleId="23">
    <w:name w:val="toc 2"/>
    <w:basedOn w:val="a"/>
    <w:next w:val="a"/>
    <w:uiPriority w:val="39"/>
    <w:unhideWhenUsed/>
    <w:pPr>
      <w:spacing w:after="100"/>
      <w:ind w:left="220"/>
    </w:pPr>
  </w:style>
  <w:style w:type="paragraph" w:styleId="31">
    <w:name w:val="toc 3"/>
    <w:basedOn w:val="a"/>
    <w:next w:val="a"/>
    <w:uiPriority w:val="39"/>
    <w:unhideWhenUsed/>
    <w:pPr>
      <w:spacing w:after="100"/>
      <w:ind w:left="440"/>
    </w:pPr>
  </w:style>
  <w:style w:type="paragraph" w:styleId="41">
    <w:name w:val="toc 4"/>
    <w:basedOn w:val="a"/>
    <w:next w:val="a"/>
    <w:uiPriority w:val="39"/>
    <w:unhideWhenUsed/>
    <w:pPr>
      <w:spacing w:after="100"/>
      <w:ind w:left="660"/>
    </w:pPr>
  </w:style>
  <w:style w:type="paragraph" w:styleId="51">
    <w:name w:val="toc 5"/>
    <w:basedOn w:val="a"/>
    <w:next w:val="a"/>
    <w:uiPriority w:val="39"/>
    <w:unhideWhenUsed/>
    <w:pPr>
      <w:spacing w:after="100"/>
      <w:ind w:left="880"/>
    </w:pPr>
  </w:style>
  <w:style w:type="paragraph" w:styleId="61">
    <w:name w:val="toc 6"/>
    <w:basedOn w:val="a"/>
    <w:next w:val="a"/>
    <w:uiPriority w:val="39"/>
    <w:unhideWhenUsed/>
    <w:pPr>
      <w:spacing w:after="100"/>
      <w:ind w:left="1100"/>
    </w:pPr>
  </w:style>
  <w:style w:type="paragraph" w:styleId="71">
    <w:name w:val="toc 7"/>
    <w:basedOn w:val="a"/>
    <w:next w:val="a"/>
    <w:uiPriority w:val="39"/>
    <w:unhideWhenUsed/>
    <w:pPr>
      <w:spacing w:after="100"/>
      <w:ind w:left="1320"/>
    </w:pPr>
  </w:style>
  <w:style w:type="paragraph" w:styleId="81">
    <w:name w:val="toc 8"/>
    <w:basedOn w:val="a"/>
    <w:next w:val="a"/>
    <w:uiPriority w:val="39"/>
    <w:unhideWhenUsed/>
    <w:pPr>
      <w:spacing w:after="100"/>
      <w:ind w:left="1540"/>
    </w:pPr>
  </w:style>
  <w:style w:type="paragraph" w:styleId="91">
    <w:name w:val="toc 9"/>
    <w:basedOn w:val="a"/>
    <w:next w:val="a"/>
    <w:uiPriority w:val="39"/>
    <w:unhideWhenUsed/>
    <w:pPr>
      <w:spacing w:after="100"/>
      <w:ind w:left="1760"/>
    </w:pPr>
  </w:style>
  <w:style w:type="character" w:styleId="afe">
    <w:name w:val="Placeholder Text"/>
    <w:basedOn w:val="a0"/>
    <w:uiPriority w:val="99"/>
    <w:semiHidden/>
    <w:rPr>
      <w:color w:val="666666"/>
    </w:rPr>
  </w:style>
  <w:style w:type="paragraph" w:styleId="aff">
    <w:name w:val="TOC Heading"/>
    <w:uiPriority w:val="39"/>
    <w:unhideWhenUsed/>
  </w:style>
  <w:style w:type="paragraph" w:styleId="aff0">
    <w:name w:val="table of figures"/>
    <w:basedOn w:val="a"/>
    <w:next w:val="a"/>
    <w:uiPriority w:val="99"/>
    <w:unhideWhenUsed/>
    <w:pPr>
      <w:spacing w:after="0"/>
    </w:pPr>
  </w:style>
  <w:style w:type="paragraph" w:styleId="aff1">
    <w:name w:val="No Spacing"/>
    <w:basedOn w:val="a"/>
    <w:uiPriority w:val="1"/>
    <w:qFormat/>
    <w:pPr>
      <w:spacing w:after="0" w:line="240" w:lineRule="auto"/>
    </w:pPr>
  </w:style>
  <w:style w:type="paragraph" w:styleId="aff2">
    <w:name w:val="List Paragraph"/>
    <w:basedOn w:val="a"/>
    <w:uiPriority w:val="34"/>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pPr>
      <w:keepNext/>
      <w:keepLines/>
      <w:spacing w:before="360" w:after="80"/>
      <w:outlineLvl w:val="0"/>
    </w:pPr>
    <w:rPr>
      <w:rFonts w:ascii="Arial" w:eastAsia="Arial" w:hAnsi="Arial" w:cs="Arial"/>
      <w:color w:val="2E74B5" w:themeColor="accent1" w:themeShade="BF"/>
      <w:sz w:val="40"/>
      <w:szCs w:val="40"/>
    </w:rPr>
  </w:style>
  <w:style w:type="paragraph" w:styleId="2">
    <w:name w:val="heading 2"/>
    <w:basedOn w:val="a"/>
    <w:next w:val="a"/>
    <w:link w:val="20"/>
    <w:uiPriority w:val="9"/>
    <w:unhideWhenUsed/>
    <w:qFormat/>
    <w:pPr>
      <w:keepNext/>
      <w:keepLines/>
      <w:spacing w:before="160" w:after="80"/>
      <w:outlineLvl w:val="1"/>
    </w:pPr>
    <w:rPr>
      <w:rFonts w:ascii="Arial" w:eastAsia="Arial" w:hAnsi="Arial" w:cs="Arial"/>
      <w:color w:val="2E74B5" w:themeColor="accent1" w:themeShade="BF"/>
      <w:sz w:val="32"/>
      <w:szCs w:val="32"/>
    </w:rPr>
  </w:style>
  <w:style w:type="paragraph" w:styleId="3">
    <w:name w:val="heading 3"/>
    <w:basedOn w:val="a"/>
    <w:next w:val="a"/>
    <w:link w:val="30"/>
    <w:uiPriority w:val="9"/>
    <w:unhideWhenUsed/>
    <w:qFormat/>
    <w:pPr>
      <w:keepNext/>
      <w:keepLines/>
      <w:spacing w:before="160" w:after="80"/>
      <w:outlineLvl w:val="2"/>
    </w:pPr>
    <w:rPr>
      <w:rFonts w:ascii="Arial" w:eastAsia="Arial" w:hAnsi="Arial" w:cs="Arial"/>
      <w:color w:val="2E74B5" w:themeColor="accent1" w:themeShade="BF"/>
      <w:sz w:val="28"/>
      <w:szCs w:val="28"/>
    </w:rPr>
  </w:style>
  <w:style w:type="paragraph" w:styleId="4">
    <w:name w:val="heading 4"/>
    <w:basedOn w:val="a"/>
    <w:next w:val="a"/>
    <w:link w:val="40"/>
    <w:uiPriority w:val="9"/>
    <w:unhideWhenUsed/>
    <w:qFormat/>
    <w:pPr>
      <w:keepNext/>
      <w:keepLines/>
      <w:spacing w:before="80" w:after="40"/>
      <w:outlineLvl w:val="3"/>
    </w:pPr>
    <w:rPr>
      <w:rFonts w:ascii="Arial" w:eastAsia="Arial" w:hAnsi="Arial" w:cs="Arial"/>
      <w:i/>
      <w:iCs/>
      <w:color w:val="2E74B5" w:themeColor="accent1" w:themeShade="BF"/>
    </w:rPr>
  </w:style>
  <w:style w:type="paragraph" w:styleId="5">
    <w:name w:val="heading 5"/>
    <w:basedOn w:val="a"/>
    <w:next w:val="a"/>
    <w:link w:val="50"/>
    <w:uiPriority w:val="9"/>
    <w:unhideWhenUsed/>
    <w:qFormat/>
    <w:pPr>
      <w:keepNext/>
      <w:keepLines/>
      <w:spacing w:before="80" w:after="40"/>
      <w:outlineLvl w:val="4"/>
    </w:pPr>
    <w:rPr>
      <w:rFonts w:ascii="Arial" w:eastAsia="Arial" w:hAnsi="Arial" w:cs="Arial"/>
      <w:color w:val="2E74B5" w:themeColor="accent1" w:themeShade="BF"/>
    </w:rPr>
  </w:style>
  <w:style w:type="paragraph" w:styleId="6">
    <w:name w:val="heading 6"/>
    <w:basedOn w:val="a"/>
    <w:next w:val="a"/>
    <w:link w:val="60"/>
    <w:uiPriority w:val="9"/>
    <w:unhideWhenUsed/>
    <w:qFormat/>
    <w:pPr>
      <w:keepNext/>
      <w:keepLines/>
      <w:spacing w:before="40" w:after="0"/>
      <w:outlineLvl w:val="5"/>
    </w:pPr>
    <w:rPr>
      <w:rFonts w:ascii="Arial" w:eastAsia="Arial" w:hAnsi="Arial" w:cs="Arial"/>
      <w:i/>
      <w:iCs/>
      <w:color w:val="595959" w:themeColor="text1" w:themeTint="A6"/>
    </w:rPr>
  </w:style>
  <w:style w:type="paragraph" w:styleId="7">
    <w:name w:val="heading 7"/>
    <w:basedOn w:val="a"/>
    <w:next w:val="a"/>
    <w:link w:val="70"/>
    <w:uiPriority w:val="9"/>
    <w:unhideWhenUsed/>
    <w:qFormat/>
    <w:pPr>
      <w:keepNext/>
      <w:keepLines/>
      <w:spacing w:before="40" w:after="0"/>
      <w:outlineLvl w:val="6"/>
    </w:pPr>
    <w:rPr>
      <w:rFonts w:ascii="Arial" w:eastAsia="Arial" w:hAnsi="Arial" w:cs="Arial"/>
      <w:color w:val="595959" w:themeColor="text1" w:themeTint="A6"/>
    </w:rPr>
  </w:style>
  <w:style w:type="paragraph" w:styleId="8">
    <w:name w:val="heading 8"/>
    <w:basedOn w:val="a"/>
    <w:next w:val="a"/>
    <w:link w:val="80"/>
    <w:uiPriority w:val="9"/>
    <w:unhideWhenUsed/>
    <w:qFormat/>
    <w:pPr>
      <w:keepNext/>
      <w:keepLines/>
      <w:spacing w:after="0"/>
      <w:outlineLvl w:val="7"/>
    </w:pPr>
    <w:rPr>
      <w:rFonts w:ascii="Arial" w:eastAsia="Arial" w:hAnsi="Arial" w:cs="Arial"/>
      <w:i/>
      <w:iCs/>
      <w:color w:val="272727" w:themeColor="text1" w:themeTint="D8"/>
    </w:rPr>
  </w:style>
  <w:style w:type="paragraph" w:styleId="9">
    <w:name w:val="heading 9"/>
    <w:basedOn w:val="a"/>
    <w:next w:val="a"/>
    <w:link w:val="90"/>
    <w:uiPriority w:val="9"/>
    <w:unhideWhenUsed/>
    <w:qFormat/>
    <w:pPr>
      <w:keepNext/>
      <w:keepLines/>
      <w:spacing w:after="0"/>
      <w:outlineLvl w:val="8"/>
    </w:pPr>
    <w:rPr>
      <w:rFonts w:ascii="Arial" w:eastAsia="Arial" w:hAnsi="Arial" w:cs="Arial"/>
      <w:i/>
      <w:iCs/>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Light">
    <w:name w:val="Table Grid Light"/>
    <w:basedOn w:val="a1"/>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style>
  <w:style w:type="table" w:customStyle="1" w:styleId="PlainTable1">
    <w:name w:val="Plain Table 1"/>
    <w:basedOn w:val="a1"/>
    <w:uiPriority w:val="59"/>
    <w:pPr>
      <w:spacing w:after="0" w:line="240" w:lineRule="auto"/>
    </w:pPr>
    <w:tblPr>
      <w:tblInd w:w="0" w:type="dxa"/>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customStyle="1" w:styleId="PlainTable2">
    <w:name w:val="Plain Table 2"/>
    <w:basedOn w:val="a1"/>
    <w:uiPriority w:val="59"/>
    <w:pPr>
      <w:spacing w:after="0" w:line="240" w:lineRule="auto"/>
    </w:pPr>
    <w:tblPr>
      <w:tblInd w:w="0" w:type="dxa"/>
      <w:tblBorders>
        <w:top w:val="single" w:sz="4" w:space="0" w:color="000000" w:themeColor="text1"/>
        <w:left w:val="none" w:sz="4" w:space="0" w:color="000000" w:themeColor="text1"/>
        <w:bottom w:val="single" w:sz="4" w:space="0" w:color="000000" w:themeColor="text1"/>
        <w:right w:val="none" w:sz="4" w:space="0" w:color="000000" w:themeColor="text1"/>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customStyle="1" w:styleId="PlainTable3">
    <w:name w:val="Plain Table 3"/>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4">
    <w:name w:val="Plain Table 4"/>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PlainTable5">
    <w:name w:val="Plain Table 5"/>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customStyle="1" w:styleId="GridTable1Light">
    <w:name w:val="Grid Table 1 Light"/>
    <w:basedOn w:val="a1"/>
    <w:uiPriority w:val="99"/>
    <w:pPr>
      <w:spacing w:after="0" w:line="240" w:lineRule="auto"/>
    </w:pPr>
    <w:tblPr>
      <w:tblStyleRowBandSize w:val="1"/>
      <w:tblStyleColBandSize w:val="1"/>
      <w:tblInd w:w="0" w:type="dxa"/>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CellMar>
        <w:top w:w="0" w:type="dxa"/>
        <w:left w:w="108" w:type="dxa"/>
        <w:bottom w:w="0" w:type="dxa"/>
        <w:right w:w="108" w:type="dxa"/>
      </w:tblCellMar>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customStyle="1" w:styleId="GridTable2">
    <w:name w:val="Grid Table 2"/>
    <w:basedOn w:val="a1"/>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3">
    <w:name w:val="Grid Table 3"/>
    <w:basedOn w:val="a1"/>
    <w:uiPriority w:val="99"/>
    <w:pPr>
      <w:spacing w:after="0" w:line="240" w:lineRule="auto"/>
    </w:pPr>
    <w:tblPr>
      <w:tblStyleRowBandSize w:val="1"/>
      <w:tblStyleColBandSize w:val="1"/>
      <w:tblInd w:w="0" w:type="dxa"/>
      <w:tblBorders>
        <w:bottom w:val="single" w:sz="4" w:space="0" w:color="6A6A6A" w:themeColor="text1" w:themeTint="95"/>
        <w:insideH w:val="single" w:sz="4" w:space="0" w:color="6A6A6A" w:themeColor="text1" w:themeTint="95"/>
        <w:insideV w:val="single" w:sz="4" w:space="0" w:color="6A6A6A" w:themeColor="text1" w:themeTint="9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Ind w:w="0" w:type="dxa"/>
      <w:tblBorders>
        <w:bottom w:val="single" w:sz="4" w:space="0" w:color="68A2D8" w:themeColor="accent1" w:themeTint="EA"/>
        <w:insideH w:val="single" w:sz="4" w:space="0" w:color="68A2D8" w:themeColor="accent1" w:themeTint="EA"/>
        <w:insideV w:val="single" w:sz="4" w:space="0" w:color="68A2D8" w:themeColor="accent1" w:themeTint="E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Ind w:w="0" w:type="dxa"/>
      <w:tblBorders>
        <w:bottom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Ind w:w="0" w:type="dxa"/>
      <w:tblBorders>
        <w:bottom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Ind w:w="0" w:type="dxa"/>
      <w:tblBorders>
        <w:bottom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Ind w:w="0" w:type="dxa"/>
      <w:tblBorders>
        <w:bottom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Ind w:w="0" w:type="dxa"/>
      <w:tblBorders>
        <w:bottom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4">
    <w:name w:val="Grid Table 4"/>
    <w:basedOn w:val="a1"/>
    <w:uiPriority w:val="59"/>
    <w:pPr>
      <w:spacing w:after="0" w:line="240" w:lineRule="auto"/>
    </w:pPr>
    <w:tblPr>
      <w:tblStyleRowBandSize w:val="1"/>
      <w:tblStyleColBandSize w:val="1"/>
      <w:tblInd w:w="0" w:type="dxa"/>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customStyle="1" w:styleId="GridTable5Dark">
    <w:name w:val="Grid Table 5 Dark"/>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Ind w:w="0" w:type="dxa"/>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customStyle="1" w:styleId="GridTable6Colorful">
    <w:name w:val="Grid Table 6 Colorful"/>
    <w:basedOn w:val="a1"/>
    <w:uiPriority w:val="99"/>
    <w:pPr>
      <w:spacing w:after="0" w:line="240" w:lineRule="auto"/>
    </w:pPr>
    <w:tblPr>
      <w:tblStyleRowBandSize w:val="1"/>
      <w:tblStyleColBandSize w:val="1"/>
      <w:tblInd w:w="0"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Ind w:w="0" w:type="dxa"/>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Ind w:w="0" w:type="dxa"/>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Ind w:w="0" w:type="dxa"/>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CellMar>
        <w:top w:w="0" w:type="dxa"/>
        <w:left w:w="108" w:type="dxa"/>
        <w:bottom w:w="0" w:type="dxa"/>
        <w:right w:w="108" w:type="dxa"/>
      </w:tblCellMar>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Ind w:w="0"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CellMar>
        <w:top w:w="0" w:type="dxa"/>
        <w:left w:w="108" w:type="dxa"/>
        <w:bottom w:w="0" w:type="dxa"/>
        <w:right w:w="108" w:type="dxa"/>
      </w:tblCellMar>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customStyle="1" w:styleId="GridTable7Colorful">
    <w:name w:val="Grid Table 7 Colorful"/>
    <w:basedOn w:val="a1"/>
    <w:uiPriority w:val="99"/>
    <w:pPr>
      <w:spacing w:after="0" w:line="240" w:lineRule="auto"/>
    </w:pPr>
    <w:tblPr>
      <w:tblStyleRowBandSize w:val="1"/>
      <w:tblStyleColBandSize w:val="1"/>
      <w:tblInd w:w="0" w:type="dxa"/>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CellMar>
        <w:top w:w="0" w:type="dxa"/>
        <w:left w:w="108" w:type="dxa"/>
        <w:bottom w:w="0" w:type="dxa"/>
        <w:right w:w="108" w:type="dxa"/>
      </w:tblCellMar>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Ind w:w="0" w:type="dxa"/>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CellMar>
        <w:top w:w="0" w:type="dxa"/>
        <w:left w:w="108" w:type="dxa"/>
        <w:bottom w:w="0" w:type="dxa"/>
        <w:right w:w="108" w:type="dxa"/>
      </w:tblCellMar>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Ind w:w="0" w:type="dxa"/>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CellMar>
        <w:top w:w="0" w:type="dxa"/>
        <w:left w:w="108" w:type="dxa"/>
        <w:bottom w:w="0" w:type="dxa"/>
        <w:right w:w="108" w:type="dxa"/>
      </w:tblCellMar>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Ind w:w="0" w:type="dxa"/>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CellMar>
        <w:top w:w="0" w:type="dxa"/>
        <w:left w:w="108" w:type="dxa"/>
        <w:bottom w:w="0" w:type="dxa"/>
        <w:right w:w="108" w:type="dxa"/>
      </w:tblCellMar>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Ind w:w="0" w:type="dxa"/>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CellMar>
        <w:top w:w="0" w:type="dxa"/>
        <w:left w:w="108" w:type="dxa"/>
        <w:bottom w:w="0" w:type="dxa"/>
        <w:right w:w="108" w:type="dxa"/>
      </w:tblCellMar>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Ind w:w="0" w:type="dxa"/>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CellMar>
        <w:top w:w="0" w:type="dxa"/>
        <w:left w:w="108" w:type="dxa"/>
        <w:bottom w:w="0" w:type="dxa"/>
        <w:right w:w="108" w:type="dxa"/>
      </w:tblCellMar>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Ind w:w="0" w:type="dxa"/>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CellMar>
        <w:top w:w="0" w:type="dxa"/>
        <w:left w:w="108" w:type="dxa"/>
        <w:bottom w:w="0" w:type="dxa"/>
        <w:right w:w="108" w:type="dxa"/>
      </w:tblCellMar>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customStyle="1" w:styleId="ListTable1Light">
    <w:name w:val="List Table 1 Light"/>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customStyle="1" w:styleId="ListTable2">
    <w:name w:val="List Table 2"/>
    <w:basedOn w:val="a1"/>
    <w:uiPriority w:val="99"/>
    <w:pPr>
      <w:spacing w:after="0" w:line="240" w:lineRule="auto"/>
    </w:pPr>
    <w:tblPr>
      <w:tblStyleRowBandSize w:val="1"/>
      <w:tblStyleColBandSize w:val="1"/>
      <w:tblInd w:w="0" w:type="dxa"/>
      <w:tblBorders>
        <w:top w:val="single" w:sz="4" w:space="0" w:color="6F6F6F" w:themeColor="text1" w:themeTint="90"/>
        <w:bottom w:val="single" w:sz="4" w:space="0" w:color="6F6F6F" w:themeColor="text1" w:themeTint="90"/>
        <w:insideH w:val="single" w:sz="4" w:space="0" w:color="6F6F6F" w:themeColor="tex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Ind w:w="0" w:type="dxa"/>
      <w:tblBorders>
        <w:top w:val="single" w:sz="4" w:space="0" w:color="A2C6E7" w:themeColor="accent1" w:themeTint="90"/>
        <w:bottom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Ind w:w="0" w:type="dxa"/>
      <w:tblBorders>
        <w:top w:val="single" w:sz="4" w:space="0" w:color="F4B58A" w:themeColor="accent2" w:themeTint="90"/>
        <w:bottom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Ind w:w="0" w:type="dxa"/>
      <w:tblBorders>
        <w:top w:val="single" w:sz="4" w:space="0" w:color="CCCCCC" w:themeColor="accent3" w:themeTint="90"/>
        <w:bottom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Ind w:w="0" w:type="dxa"/>
      <w:tblBorders>
        <w:top w:val="single" w:sz="4" w:space="0" w:color="FFDB6F" w:themeColor="accent4" w:themeTint="90"/>
        <w:bottom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Ind w:w="0" w:type="dxa"/>
      <w:tblBorders>
        <w:top w:val="single" w:sz="4" w:space="0" w:color="95AFDD" w:themeColor="accent5" w:themeTint="90"/>
        <w:bottom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Ind w:w="0" w:type="dxa"/>
      <w:tblBorders>
        <w:top w:val="single" w:sz="4" w:space="0" w:color="ADD394" w:themeColor="accent6" w:themeTint="90"/>
        <w:bottom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3">
    <w:name w:val="List Table 3"/>
    <w:basedOn w:val="a1"/>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Ind w:w="0" w:type="dxa"/>
      <w:tblBorders>
        <w:top w:val="single" w:sz="4" w:space="0" w:color="5B9BD5" w:themeColor="accent1"/>
        <w:left w:val="single" w:sz="4" w:space="0" w:color="5B9BD5" w:themeColor="accent1"/>
        <w:bottom w:val="single" w:sz="4" w:space="0" w:color="5B9BD5" w:themeColor="accent1"/>
        <w:right w:val="single" w:sz="4" w:space="0" w:color="5B9BD5" w:themeColor="accent1"/>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Ind w:w="0" w:type="dxa"/>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CellMar>
        <w:top w:w="0" w:type="dxa"/>
        <w:left w:w="108" w:type="dxa"/>
        <w:bottom w:w="0" w:type="dxa"/>
        <w:right w:w="108" w:type="dxa"/>
      </w:tblCellMar>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Ind w:w="0" w:type="dxa"/>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CellMar>
        <w:top w:w="0" w:type="dxa"/>
        <w:left w:w="108" w:type="dxa"/>
        <w:bottom w:w="0" w:type="dxa"/>
        <w:right w:w="108" w:type="dxa"/>
      </w:tblCellMar>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Ind w:w="0" w:type="dxa"/>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CellMar>
        <w:top w:w="0" w:type="dxa"/>
        <w:left w:w="108" w:type="dxa"/>
        <w:bottom w:w="0" w:type="dxa"/>
        <w:right w:w="108" w:type="dxa"/>
      </w:tblCellMar>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Ind w:w="0" w:type="dxa"/>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CellMar>
        <w:top w:w="0" w:type="dxa"/>
        <w:left w:w="108" w:type="dxa"/>
        <w:bottom w:w="0" w:type="dxa"/>
        <w:right w:w="108" w:type="dxa"/>
      </w:tblCellMar>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Ind w:w="0" w:type="dxa"/>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CellMar>
        <w:top w:w="0" w:type="dxa"/>
        <w:left w:w="108" w:type="dxa"/>
        <w:bottom w:w="0" w:type="dxa"/>
        <w:right w:w="108" w:type="dxa"/>
      </w:tblCellMar>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customStyle="1" w:styleId="ListTable4">
    <w:name w:val="List Table 4"/>
    <w:basedOn w:val="a1"/>
    <w:uiPriority w:val="99"/>
    <w:pPr>
      <w:spacing w:after="0" w:line="240" w:lineRule="auto"/>
    </w:pPr>
    <w:tblPr>
      <w:tblStyleRowBandSize w:val="1"/>
      <w:tblStyleColBandSize w:val="1"/>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CellMar>
        <w:top w:w="0" w:type="dxa"/>
        <w:left w:w="108" w:type="dxa"/>
        <w:bottom w:w="0" w:type="dxa"/>
        <w:right w:w="108" w:type="dxa"/>
      </w:tblCellMar>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Ind w:w="0" w:type="dxa"/>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CellMar>
        <w:top w:w="0" w:type="dxa"/>
        <w:left w:w="108" w:type="dxa"/>
        <w:bottom w:w="0" w:type="dxa"/>
        <w:right w:w="108" w:type="dxa"/>
      </w:tblCellMar>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Ind w:w="0" w:type="dxa"/>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CellMar>
        <w:top w:w="0" w:type="dxa"/>
        <w:left w:w="108" w:type="dxa"/>
        <w:bottom w:w="0" w:type="dxa"/>
        <w:right w:w="108" w:type="dxa"/>
      </w:tblCellMar>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Ind w:w="0" w:type="dxa"/>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CellMar>
        <w:top w:w="0" w:type="dxa"/>
        <w:left w:w="108" w:type="dxa"/>
        <w:bottom w:w="0" w:type="dxa"/>
        <w:right w:w="108" w:type="dxa"/>
      </w:tblCellMar>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Ind w:w="0" w:type="dxa"/>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CellMar>
        <w:top w:w="0" w:type="dxa"/>
        <w:left w:w="108" w:type="dxa"/>
        <w:bottom w:w="0" w:type="dxa"/>
        <w:right w:w="108" w:type="dxa"/>
      </w:tblCellMar>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Ind w:w="0" w:type="dxa"/>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CellMar>
        <w:top w:w="0" w:type="dxa"/>
        <w:left w:w="108" w:type="dxa"/>
        <w:bottom w:w="0" w:type="dxa"/>
        <w:right w:w="108" w:type="dxa"/>
      </w:tblCellMar>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Ind w:w="0" w:type="dxa"/>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CellMar>
        <w:top w:w="0" w:type="dxa"/>
        <w:left w:w="108" w:type="dxa"/>
        <w:bottom w:w="0" w:type="dxa"/>
        <w:right w:w="108" w:type="dxa"/>
      </w:tblCellMar>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customStyle="1" w:styleId="ListTable5Dark">
    <w:name w:val="List Table 5 Dark"/>
    <w:basedOn w:val="a1"/>
    <w:uiPriority w:val="99"/>
    <w:pPr>
      <w:spacing w:after="0" w:line="240" w:lineRule="auto"/>
    </w:pPr>
    <w:tblPr>
      <w:tblStyleRowBandSize w:val="1"/>
      <w:tblStyleColBandSize w:val="1"/>
      <w:tblInd w:w="0" w:type="dxa"/>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Ind w:w="0" w:type="dxa"/>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Ind w:w="0" w:type="dxa"/>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Ind w:w="0" w:type="dxa"/>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Ind w:w="0" w:type="dxa"/>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Ind w:w="0" w:type="dxa"/>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Ind w:w="0" w:type="dxa"/>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CellMar>
        <w:top w:w="0" w:type="dxa"/>
        <w:left w:w="108" w:type="dxa"/>
        <w:bottom w:w="0" w:type="dxa"/>
        <w:right w:w="108" w:type="dxa"/>
      </w:tblCellMar>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customStyle="1" w:styleId="ListTable6Colorful">
    <w:name w:val="List Table 6 Colorful"/>
    <w:basedOn w:val="a1"/>
    <w:uiPriority w:val="9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Ind w:w="0" w:type="dxa"/>
      <w:tblBorders>
        <w:top w:val="single" w:sz="4" w:space="0" w:color="F4B184" w:themeColor="accent2" w:themeTint="97"/>
        <w:bottom w:val="single" w:sz="4" w:space="0" w:color="F4B184" w:themeColor="accent2" w:themeTint="97"/>
      </w:tblBorders>
      <w:tblCellMar>
        <w:top w:w="0" w:type="dxa"/>
        <w:left w:w="108" w:type="dxa"/>
        <w:bottom w:w="0" w:type="dxa"/>
        <w:right w:w="108" w:type="dxa"/>
      </w:tblCellMar>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Ind w:w="0" w:type="dxa"/>
      <w:tblBorders>
        <w:top w:val="single" w:sz="4" w:space="0" w:color="C9C9C9" w:themeColor="accent3" w:themeTint="98"/>
        <w:bottom w:val="single" w:sz="4" w:space="0" w:color="C9C9C9" w:themeColor="accent3" w:themeTint="98"/>
      </w:tblBorders>
      <w:tblCellMar>
        <w:top w:w="0" w:type="dxa"/>
        <w:left w:w="108" w:type="dxa"/>
        <w:bottom w:w="0" w:type="dxa"/>
        <w:right w:w="108" w:type="dxa"/>
      </w:tblCellMar>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Ind w:w="0" w:type="dxa"/>
      <w:tblBorders>
        <w:top w:val="single" w:sz="4" w:space="0" w:color="FFD865" w:themeColor="accent4" w:themeTint="9A"/>
        <w:bottom w:val="single" w:sz="4" w:space="0" w:color="FFD865" w:themeColor="accent4" w:themeTint="9A"/>
      </w:tblBorders>
      <w:tblCellMar>
        <w:top w:w="0" w:type="dxa"/>
        <w:left w:w="108" w:type="dxa"/>
        <w:bottom w:w="0" w:type="dxa"/>
        <w:right w:w="108" w:type="dxa"/>
      </w:tblCellMar>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Ind w:w="0" w:type="dxa"/>
      <w:tblBorders>
        <w:top w:val="single" w:sz="4" w:space="0" w:color="8DA9DB" w:themeColor="accent5" w:themeTint="9A"/>
        <w:bottom w:val="single" w:sz="4" w:space="0" w:color="8DA9DB" w:themeColor="accent5" w:themeTint="9A"/>
      </w:tblBorders>
      <w:tblCellMar>
        <w:top w:w="0" w:type="dxa"/>
        <w:left w:w="108" w:type="dxa"/>
        <w:bottom w:w="0" w:type="dxa"/>
        <w:right w:w="108" w:type="dxa"/>
      </w:tblCellMar>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Ind w:w="0" w:type="dxa"/>
      <w:tblBorders>
        <w:top w:val="single" w:sz="4" w:space="0" w:color="A9D08E" w:themeColor="accent6" w:themeTint="98"/>
        <w:bottom w:val="single" w:sz="4" w:space="0" w:color="A9D08E" w:themeColor="accent6" w:themeTint="98"/>
      </w:tblBorders>
      <w:tblCellMar>
        <w:top w:w="0" w:type="dxa"/>
        <w:left w:w="108" w:type="dxa"/>
        <w:bottom w:w="0" w:type="dxa"/>
        <w:right w:w="108" w:type="dxa"/>
      </w:tblCellMar>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stTable7Colorful">
    <w:name w:val="List Table 7 Colorful"/>
    <w:basedOn w:val="a1"/>
    <w:uiPriority w:val="99"/>
    <w:pPr>
      <w:spacing w:after="0" w:line="240" w:lineRule="auto"/>
    </w:pPr>
    <w:tblPr>
      <w:tblStyleRowBandSize w:val="1"/>
      <w:tblStyleColBandSize w:val="1"/>
      <w:tblInd w:w="0" w:type="dxa"/>
      <w:tblBorders>
        <w:right w:val="single" w:sz="4" w:space="0" w:color="7F7F7F" w:themeColor="text1" w:themeTint="80"/>
      </w:tblBorders>
      <w:tblCellMar>
        <w:top w:w="0" w:type="dxa"/>
        <w:left w:w="108" w:type="dxa"/>
        <w:bottom w:w="0" w:type="dxa"/>
        <w:right w:w="108" w:type="dxa"/>
      </w:tblCellMar>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Ind w:w="0" w:type="dxa"/>
      <w:tblBorders>
        <w:right w:val="single" w:sz="4" w:space="0" w:color="5B9BD5" w:themeColor="accent1"/>
      </w:tblBorders>
      <w:tblCellMar>
        <w:top w:w="0" w:type="dxa"/>
        <w:left w:w="108" w:type="dxa"/>
        <w:bottom w:w="0" w:type="dxa"/>
        <w:right w:w="108" w:type="dxa"/>
      </w:tblCellMar>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Ind w:w="0" w:type="dxa"/>
      <w:tblBorders>
        <w:right w:val="single" w:sz="4" w:space="0" w:color="F4B184" w:themeColor="accent2" w:themeTint="97"/>
      </w:tblBorders>
      <w:tblCellMar>
        <w:top w:w="0" w:type="dxa"/>
        <w:left w:w="108" w:type="dxa"/>
        <w:bottom w:w="0" w:type="dxa"/>
        <w:right w:w="108" w:type="dxa"/>
      </w:tblCellMar>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Ind w:w="0" w:type="dxa"/>
      <w:tblBorders>
        <w:right w:val="single" w:sz="4" w:space="0" w:color="C9C9C9" w:themeColor="accent3" w:themeTint="98"/>
      </w:tblBorders>
      <w:tblCellMar>
        <w:top w:w="0" w:type="dxa"/>
        <w:left w:w="108" w:type="dxa"/>
        <w:bottom w:w="0" w:type="dxa"/>
        <w:right w:w="108" w:type="dxa"/>
      </w:tblCellMar>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Ind w:w="0" w:type="dxa"/>
      <w:tblBorders>
        <w:right w:val="single" w:sz="4" w:space="0" w:color="FFD865" w:themeColor="accent4" w:themeTint="9A"/>
      </w:tblBorders>
      <w:tblCellMar>
        <w:top w:w="0" w:type="dxa"/>
        <w:left w:w="108" w:type="dxa"/>
        <w:bottom w:w="0" w:type="dxa"/>
        <w:right w:w="108" w:type="dxa"/>
      </w:tblCellMar>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Ind w:w="0" w:type="dxa"/>
      <w:tblBorders>
        <w:right w:val="single" w:sz="4" w:space="0" w:color="8DA9DB" w:themeColor="accent5" w:themeTint="9A"/>
      </w:tblBorders>
      <w:tblCellMar>
        <w:top w:w="0" w:type="dxa"/>
        <w:left w:w="108" w:type="dxa"/>
        <w:bottom w:w="0" w:type="dxa"/>
        <w:right w:w="108" w:type="dxa"/>
      </w:tblCellMar>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Ind w:w="0" w:type="dxa"/>
      <w:tblBorders>
        <w:right w:val="single" w:sz="4" w:space="0" w:color="A9D08E" w:themeColor="accent6" w:themeTint="98"/>
      </w:tblBorders>
      <w:tblCellMar>
        <w:top w:w="0" w:type="dxa"/>
        <w:left w:w="108" w:type="dxa"/>
        <w:bottom w:w="0" w:type="dxa"/>
        <w:right w:w="108" w:type="dxa"/>
      </w:tblCellMar>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a1"/>
    <w:uiPriority w:val="99"/>
    <w:pPr>
      <w:spacing w:after="0" w:line="240" w:lineRule="auto"/>
    </w:pPr>
    <w:rPr>
      <w:color w:val="404040"/>
      <w:sz w:val="20"/>
      <w:szCs w:val="20"/>
      <w:lang w:val="uk-UA" w:eastAsia="uk-UA"/>
    </w:rPr>
    <w:tblPr>
      <w:tblStyleRowBandSize w:val="1"/>
      <w:tblStyleColBandSize w:val="1"/>
      <w:tblInd w:w="0" w:type="dxa"/>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CellMar>
        <w:top w:w="0" w:type="dxa"/>
        <w:left w:w="108" w:type="dxa"/>
        <w:bottom w:w="0" w:type="dxa"/>
        <w:right w:w="108" w:type="dxa"/>
      </w:tblCellMar>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CellMar>
        <w:top w:w="0" w:type="dxa"/>
        <w:left w:w="108" w:type="dxa"/>
        <w:bottom w:w="0" w:type="dxa"/>
        <w:right w:w="108" w:type="dxa"/>
      </w:tblCellMar>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CellMar>
        <w:top w:w="0" w:type="dxa"/>
        <w:left w:w="108" w:type="dxa"/>
        <w:bottom w:w="0" w:type="dxa"/>
        <w:right w:w="108" w:type="dxa"/>
      </w:tblCellMar>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CellMar>
        <w:top w:w="0" w:type="dxa"/>
        <w:left w:w="108" w:type="dxa"/>
        <w:bottom w:w="0" w:type="dxa"/>
        <w:right w:w="108" w:type="dxa"/>
      </w:tblCellMar>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CellMar>
        <w:top w:w="0" w:type="dxa"/>
        <w:left w:w="108" w:type="dxa"/>
        <w:bottom w:w="0" w:type="dxa"/>
        <w:right w:w="108" w:type="dxa"/>
      </w:tblCellMar>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CellMar>
        <w:top w:w="0" w:type="dxa"/>
        <w:left w:w="108" w:type="dxa"/>
        <w:bottom w:w="0" w:type="dxa"/>
        <w:right w:w="108" w:type="dxa"/>
      </w:tblCellMar>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val="uk-UA" w:eastAsia="uk-UA"/>
    </w:rPr>
    <w:tblPr>
      <w:tblStyleRowBandSize w:val="1"/>
      <w:tblStyleColBandSize w:val="1"/>
      <w:tblInd w:w="0" w:type="dxa"/>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CellMar>
        <w:top w:w="0" w:type="dxa"/>
        <w:left w:w="108" w:type="dxa"/>
        <w:bottom w:w="0" w:type="dxa"/>
        <w:right w:w="108" w:type="dxa"/>
      </w:tblCellMar>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Ind w:w="0" w:type="dxa"/>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Ind w:w="0" w:type="dxa"/>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Ind w:w="0" w:type="dxa"/>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Ind w:w="0" w:type="dxa"/>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Ind w:w="0" w:type="dxa"/>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Ind w:w="0" w:type="dxa"/>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Ind w:w="0" w:type="dxa"/>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CellMar>
        <w:top w:w="0" w:type="dxa"/>
        <w:left w:w="108" w:type="dxa"/>
        <w:bottom w:w="0" w:type="dxa"/>
        <w:right w:w="108" w:type="dxa"/>
      </w:tblCellMar>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10">
    <w:name w:val="Заголовок 1 Знак"/>
    <w:basedOn w:val="a0"/>
    <w:link w:val="1"/>
    <w:uiPriority w:val="9"/>
    <w:rPr>
      <w:rFonts w:ascii="Arial" w:eastAsia="Arial" w:hAnsi="Arial" w:cs="Arial"/>
      <w:color w:val="2E74B5" w:themeColor="accent1" w:themeShade="BF"/>
      <w:sz w:val="40"/>
      <w:szCs w:val="40"/>
    </w:rPr>
  </w:style>
  <w:style w:type="character" w:customStyle="1" w:styleId="20">
    <w:name w:val="Заголовок 2 Знак"/>
    <w:basedOn w:val="a0"/>
    <w:link w:val="2"/>
    <w:uiPriority w:val="9"/>
    <w:rPr>
      <w:rFonts w:ascii="Arial" w:eastAsia="Arial" w:hAnsi="Arial" w:cs="Arial"/>
      <w:color w:val="2E74B5" w:themeColor="accent1" w:themeShade="BF"/>
      <w:sz w:val="32"/>
      <w:szCs w:val="32"/>
    </w:rPr>
  </w:style>
  <w:style w:type="character" w:customStyle="1" w:styleId="30">
    <w:name w:val="Заголовок 3 Знак"/>
    <w:basedOn w:val="a0"/>
    <w:link w:val="3"/>
    <w:uiPriority w:val="9"/>
    <w:rPr>
      <w:rFonts w:ascii="Arial" w:eastAsia="Arial" w:hAnsi="Arial" w:cs="Arial"/>
      <w:color w:val="2E74B5" w:themeColor="accent1" w:themeShade="BF"/>
      <w:sz w:val="28"/>
      <w:szCs w:val="28"/>
    </w:rPr>
  </w:style>
  <w:style w:type="character" w:customStyle="1" w:styleId="40">
    <w:name w:val="Заголовок 4 Знак"/>
    <w:basedOn w:val="a0"/>
    <w:link w:val="4"/>
    <w:uiPriority w:val="9"/>
    <w:rPr>
      <w:rFonts w:ascii="Arial" w:eastAsia="Arial" w:hAnsi="Arial" w:cs="Arial"/>
      <w:i/>
      <w:iCs/>
      <w:color w:val="2E74B5" w:themeColor="accent1" w:themeShade="BF"/>
    </w:rPr>
  </w:style>
  <w:style w:type="character" w:customStyle="1" w:styleId="50">
    <w:name w:val="Заголовок 5 Знак"/>
    <w:basedOn w:val="a0"/>
    <w:link w:val="5"/>
    <w:uiPriority w:val="9"/>
    <w:rPr>
      <w:rFonts w:ascii="Arial" w:eastAsia="Arial" w:hAnsi="Arial" w:cs="Arial"/>
      <w:color w:val="2E74B5" w:themeColor="accent1" w:themeShade="BF"/>
    </w:rPr>
  </w:style>
  <w:style w:type="character" w:customStyle="1" w:styleId="60">
    <w:name w:val="Заголовок 6 Знак"/>
    <w:basedOn w:val="a0"/>
    <w:link w:val="6"/>
    <w:uiPriority w:val="9"/>
    <w:rPr>
      <w:rFonts w:ascii="Arial" w:eastAsia="Arial" w:hAnsi="Arial" w:cs="Arial"/>
      <w:i/>
      <w:iCs/>
      <w:color w:val="595959" w:themeColor="text1" w:themeTint="A6"/>
    </w:rPr>
  </w:style>
  <w:style w:type="character" w:customStyle="1" w:styleId="70">
    <w:name w:val="Заголовок 7 Знак"/>
    <w:basedOn w:val="a0"/>
    <w:link w:val="7"/>
    <w:uiPriority w:val="9"/>
    <w:rPr>
      <w:rFonts w:ascii="Arial" w:eastAsia="Arial" w:hAnsi="Arial" w:cs="Arial"/>
      <w:color w:val="595959" w:themeColor="text1" w:themeTint="A6"/>
    </w:rPr>
  </w:style>
  <w:style w:type="character" w:customStyle="1" w:styleId="80">
    <w:name w:val="Заголовок 8 Знак"/>
    <w:basedOn w:val="a0"/>
    <w:link w:val="8"/>
    <w:uiPriority w:val="9"/>
    <w:rPr>
      <w:rFonts w:ascii="Arial" w:eastAsia="Arial" w:hAnsi="Arial" w:cs="Arial"/>
      <w:i/>
      <w:iCs/>
      <w:color w:val="272727" w:themeColor="text1" w:themeTint="D8"/>
    </w:rPr>
  </w:style>
  <w:style w:type="character" w:customStyle="1" w:styleId="90">
    <w:name w:val="Заголовок 9 Знак"/>
    <w:basedOn w:val="a0"/>
    <w:link w:val="9"/>
    <w:uiPriority w:val="9"/>
    <w:rPr>
      <w:rFonts w:ascii="Arial" w:eastAsia="Arial" w:hAnsi="Arial" w:cs="Arial"/>
      <w:i/>
      <w:iCs/>
      <w:color w:val="272727" w:themeColor="text1" w:themeTint="D8"/>
    </w:rPr>
  </w:style>
  <w:style w:type="paragraph" w:styleId="a4">
    <w:name w:val="Title"/>
    <w:basedOn w:val="a"/>
    <w:next w:val="a"/>
    <w:link w:val="a5"/>
    <w:uiPriority w:val="10"/>
    <w:qFormat/>
    <w:pPr>
      <w:spacing w:after="80" w:line="240" w:lineRule="auto"/>
      <w:contextualSpacing/>
    </w:pPr>
    <w:rPr>
      <w:rFonts w:ascii="Arial" w:eastAsia="Arial" w:hAnsi="Arial" w:cs="Arial"/>
      <w:spacing w:val="-10"/>
      <w:sz w:val="56"/>
      <w:szCs w:val="56"/>
    </w:rPr>
  </w:style>
  <w:style w:type="character" w:customStyle="1" w:styleId="a5">
    <w:name w:val="Название Знак"/>
    <w:basedOn w:val="a0"/>
    <w:link w:val="a4"/>
    <w:uiPriority w:val="10"/>
    <w:rPr>
      <w:rFonts w:ascii="Arial" w:eastAsia="Arial" w:hAnsi="Arial" w:cs="Arial"/>
      <w:spacing w:val="-10"/>
      <w:sz w:val="56"/>
      <w:szCs w:val="56"/>
    </w:rPr>
  </w:style>
  <w:style w:type="paragraph" w:styleId="a6">
    <w:name w:val="Subtitle"/>
    <w:basedOn w:val="a"/>
    <w:next w:val="a"/>
    <w:link w:val="a7"/>
    <w:uiPriority w:val="11"/>
    <w:qFormat/>
    <w:pPr>
      <w:numPr>
        <w:ilvl w:val="1"/>
      </w:numPr>
    </w:pPr>
    <w:rPr>
      <w:color w:val="595959" w:themeColor="text1" w:themeTint="A6"/>
      <w:spacing w:val="15"/>
      <w:sz w:val="28"/>
      <w:szCs w:val="28"/>
    </w:rPr>
  </w:style>
  <w:style w:type="character" w:customStyle="1" w:styleId="a7">
    <w:name w:val="Подзаголовок Знак"/>
    <w:basedOn w:val="a0"/>
    <w:link w:val="a6"/>
    <w:uiPriority w:val="11"/>
    <w:rPr>
      <w:color w:val="595959" w:themeColor="text1" w:themeTint="A6"/>
      <w:spacing w:val="15"/>
      <w:sz w:val="28"/>
      <w:szCs w:val="28"/>
    </w:rPr>
  </w:style>
  <w:style w:type="paragraph" w:styleId="21">
    <w:name w:val="Quote"/>
    <w:basedOn w:val="a"/>
    <w:next w:val="a"/>
    <w:link w:val="22"/>
    <w:uiPriority w:val="29"/>
    <w:qFormat/>
    <w:pPr>
      <w:spacing w:before="160"/>
      <w:jc w:val="center"/>
    </w:pPr>
    <w:rPr>
      <w:i/>
      <w:iCs/>
      <w:color w:val="404040" w:themeColor="text1" w:themeTint="BF"/>
    </w:rPr>
  </w:style>
  <w:style w:type="character" w:customStyle="1" w:styleId="22">
    <w:name w:val="Цитата 2 Знак"/>
    <w:basedOn w:val="a0"/>
    <w:link w:val="21"/>
    <w:uiPriority w:val="29"/>
    <w:rPr>
      <w:i/>
      <w:iCs/>
      <w:color w:val="404040" w:themeColor="text1" w:themeTint="BF"/>
    </w:rPr>
  </w:style>
  <w:style w:type="character" w:styleId="a8">
    <w:name w:val="Intense Emphasis"/>
    <w:basedOn w:val="a0"/>
    <w:uiPriority w:val="21"/>
    <w:qFormat/>
    <w:rPr>
      <w:i/>
      <w:iCs/>
      <w:color w:val="2E74B5" w:themeColor="accent1" w:themeShade="BF"/>
    </w:rPr>
  </w:style>
  <w:style w:type="paragraph" w:styleId="a9">
    <w:name w:val="Intense Quote"/>
    <w:basedOn w:val="a"/>
    <w:next w:val="a"/>
    <w:link w:val="aa"/>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aa">
    <w:name w:val="Выделенная цитата Знак"/>
    <w:basedOn w:val="a0"/>
    <w:link w:val="a9"/>
    <w:uiPriority w:val="30"/>
    <w:rPr>
      <w:i/>
      <w:iCs/>
      <w:color w:val="2E74B5" w:themeColor="accent1" w:themeShade="BF"/>
    </w:rPr>
  </w:style>
  <w:style w:type="character" w:styleId="ab">
    <w:name w:val="Intense Reference"/>
    <w:basedOn w:val="a0"/>
    <w:uiPriority w:val="32"/>
    <w:qFormat/>
    <w:rPr>
      <w:b/>
      <w:bCs/>
      <w:smallCaps/>
      <w:color w:val="2E74B5" w:themeColor="accent1" w:themeShade="BF"/>
      <w:spacing w:val="5"/>
    </w:rPr>
  </w:style>
  <w:style w:type="character" w:styleId="ac">
    <w:name w:val="Subtle Emphasis"/>
    <w:basedOn w:val="a0"/>
    <w:uiPriority w:val="19"/>
    <w:qFormat/>
    <w:rPr>
      <w:i/>
      <w:iCs/>
      <w:color w:val="404040" w:themeColor="text1" w:themeTint="BF"/>
    </w:rPr>
  </w:style>
  <w:style w:type="character" w:styleId="ad">
    <w:name w:val="Emphasis"/>
    <w:basedOn w:val="a0"/>
    <w:uiPriority w:val="20"/>
    <w:qFormat/>
    <w:rPr>
      <w:i/>
      <w:iCs/>
    </w:rPr>
  </w:style>
  <w:style w:type="character" w:styleId="ae">
    <w:name w:val="Strong"/>
    <w:basedOn w:val="a0"/>
    <w:uiPriority w:val="22"/>
    <w:qFormat/>
    <w:rPr>
      <w:b/>
      <w:bCs/>
    </w:rPr>
  </w:style>
  <w:style w:type="character" w:styleId="af">
    <w:name w:val="Subtle Reference"/>
    <w:basedOn w:val="a0"/>
    <w:uiPriority w:val="31"/>
    <w:qFormat/>
    <w:rPr>
      <w:smallCaps/>
      <w:color w:val="5A5A5A" w:themeColor="text1" w:themeTint="A5"/>
    </w:rPr>
  </w:style>
  <w:style w:type="character" w:styleId="af0">
    <w:name w:val="Book Title"/>
    <w:basedOn w:val="a0"/>
    <w:uiPriority w:val="33"/>
    <w:qFormat/>
    <w:rPr>
      <w:b/>
      <w:bCs/>
      <w:i/>
      <w:iCs/>
      <w:spacing w:val="5"/>
    </w:rPr>
  </w:style>
  <w:style w:type="paragraph" w:styleId="af1">
    <w:name w:val="header"/>
    <w:basedOn w:val="a"/>
    <w:link w:val="af2"/>
    <w:uiPriority w:val="99"/>
    <w:unhideWhenUsed/>
    <w:pPr>
      <w:tabs>
        <w:tab w:val="center" w:pos="4844"/>
        <w:tab w:val="right" w:pos="9689"/>
      </w:tabs>
      <w:spacing w:after="0" w:line="240" w:lineRule="auto"/>
    </w:pPr>
  </w:style>
  <w:style w:type="character" w:customStyle="1" w:styleId="af2">
    <w:name w:val="Верхний колонтитул Знак"/>
    <w:basedOn w:val="a0"/>
    <w:link w:val="af1"/>
    <w:uiPriority w:val="99"/>
  </w:style>
  <w:style w:type="paragraph" w:styleId="af3">
    <w:name w:val="footer"/>
    <w:basedOn w:val="a"/>
    <w:link w:val="af4"/>
    <w:uiPriority w:val="99"/>
    <w:unhideWhenUsed/>
    <w:pPr>
      <w:tabs>
        <w:tab w:val="center" w:pos="4844"/>
        <w:tab w:val="right" w:pos="9689"/>
      </w:tabs>
      <w:spacing w:after="0" w:line="240" w:lineRule="auto"/>
    </w:pPr>
  </w:style>
  <w:style w:type="character" w:customStyle="1" w:styleId="af4">
    <w:name w:val="Нижний колонтитул Знак"/>
    <w:basedOn w:val="a0"/>
    <w:link w:val="af3"/>
    <w:uiPriority w:val="99"/>
  </w:style>
  <w:style w:type="paragraph" w:styleId="af5">
    <w:name w:val="caption"/>
    <w:basedOn w:val="a"/>
    <w:next w:val="a"/>
    <w:uiPriority w:val="35"/>
    <w:unhideWhenUsed/>
    <w:qFormat/>
    <w:pPr>
      <w:spacing w:line="240" w:lineRule="auto"/>
    </w:pPr>
    <w:rPr>
      <w:i/>
      <w:iCs/>
      <w:color w:val="44546A" w:themeColor="text2"/>
      <w:sz w:val="18"/>
      <w:szCs w:val="18"/>
    </w:rPr>
  </w:style>
  <w:style w:type="paragraph" w:styleId="af6">
    <w:name w:val="footnote text"/>
    <w:basedOn w:val="a"/>
    <w:link w:val="af7"/>
    <w:uiPriority w:val="99"/>
    <w:semiHidden/>
    <w:unhideWhenUsed/>
    <w:pPr>
      <w:spacing w:after="0" w:line="240" w:lineRule="auto"/>
    </w:pPr>
    <w:rPr>
      <w:sz w:val="20"/>
      <w:szCs w:val="20"/>
    </w:rPr>
  </w:style>
  <w:style w:type="character" w:customStyle="1" w:styleId="af7">
    <w:name w:val="Текст сноски Знак"/>
    <w:basedOn w:val="a0"/>
    <w:link w:val="af6"/>
    <w:uiPriority w:val="99"/>
    <w:semiHidden/>
    <w:rPr>
      <w:sz w:val="20"/>
      <w:szCs w:val="20"/>
    </w:rPr>
  </w:style>
  <w:style w:type="character" w:styleId="af8">
    <w:name w:val="footnote reference"/>
    <w:basedOn w:val="a0"/>
    <w:uiPriority w:val="99"/>
    <w:semiHidden/>
    <w:unhideWhenUsed/>
    <w:rPr>
      <w:vertAlign w:val="superscript"/>
    </w:rPr>
  </w:style>
  <w:style w:type="paragraph" w:styleId="af9">
    <w:name w:val="endnote text"/>
    <w:basedOn w:val="a"/>
    <w:link w:val="afa"/>
    <w:uiPriority w:val="99"/>
    <w:semiHidden/>
    <w:unhideWhenUsed/>
    <w:pPr>
      <w:spacing w:after="0" w:line="240" w:lineRule="auto"/>
    </w:pPr>
    <w:rPr>
      <w:sz w:val="20"/>
      <w:szCs w:val="20"/>
    </w:rPr>
  </w:style>
  <w:style w:type="character" w:customStyle="1" w:styleId="afa">
    <w:name w:val="Текст концевой сноски Знак"/>
    <w:basedOn w:val="a0"/>
    <w:link w:val="af9"/>
    <w:uiPriority w:val="99"/>
    <w:semiHidden/>
    <w:rPr>
      <w:sz w:val="20"/>
      <w:szCs w:val="20"/>
    </w:rPr>
  </w:style>
  <w:style w:type="character" w:styleId="afb">
    <w:name w:val="endnote reference"/>
    <w:basedOn w:val="a0"/>
    <w:uiPriority w:val="99"/>
    <w:semiHidden/>
    <w:unhideWhenUsed/>
    <w:rPr>
      <w:vertAlign w:val="superscript"/>
    </w:rPr>
  </w:style>
  <w:style w:type="character" w:styleId="afc">
    <w:name w:val="Hyperlink"/>
    <w:basedOn w:val="a0"/>
    <w:uiPriority w:val="99"/>
    <w:unhideWhenUsed/>
    <w:rPr>
      <w:color w:val="0563C1" w:themeColor="hyperlink"/>
      <w:u w:val="single"/>
    </w:rPr>
  </w:style>
  <w:style w:type="character" w:styleId="afd">
    <w:name w:val="FollowedHyperlink"/>
    <w:basedOn w:val="a0"/>
    <w:uiPriority w:val="99"/>
    <w:semiHidden/>
    <w:unhideWhenUsed/>
    <w:rPr>
      <w:color w:val="954F72" w:themeColor="followedHyperlink"/>
      <w:u w:val="single"/>
    </w:rPr>
  </w:style>
  <w:style w:type="paragraph" w:styleId="11">
    <w:name w:val="toc 1"/>
    <w:basedOn w:val="a"/>
    <w:next w:val="a"/>
    <w:uiPriority w:val="39"/>
    <w:unhideWhenUsed/>
    <w:pPr>
      <w:spacing w:after="100"/>
    </w:pPr>
  </w:style>
  <w:style w:type="paragraph" w:styleId="23">
    <w:name w:val="toc 2"/>
    <w:basedOn w:val="a"/>
    <w:next w:val="a"/>
    <w:uiPriority w:val="39"/>
    <w:unhideWhenUsed/>
    <w:pPr>
      <w:spacing w:after="100"/>
      <w:ind w:left="220"/>
    </w:pPr>
  </w:style>
  <w:style w:type="paragraph" w:styleId="31">
    <w:name w:val="toc 3"/>
    <w:basedOn w:val="a"/>
    <w:next w:val="a"/>
    <w:uiPriority w:val="39"/>
    <w:unhideWhenUsed/>
    <w:pPr>
      <w:spacing w:after="100"/>
      <w:ind w:left="440"/>
    </w:pPr>
  </w:style>
  <w:style w:type="paragraph" w:styleId="41">
    <w:name w:val="toc 4"/>
    <w:basedOn w:val="a"/>
    <w:next w:val="a"/>
    <w:uiPriority w:val="39"/>
    <w:unhideWhenUsed/>
    <w:pPr>
      <w:spacing w:after="100"/>
      <w:ind w:left="660"/>
    </w:pPr>
  </w:style>
  <w:style w:type="paragraph" w:styleId="51">
    <w:name w:val="toc 5"/>
    <w:basedOn w:val="a"/>
    <w:next w:val="a"/>
    <w:uiPriority w:val="39"/>
    <w:unhideWhenUsed/>
    <w:pPr>
      <w:spacing w:after="100"/>
      <w:ind w:left="880"/>
    </w:pPr>
  </w:style>
  <w:style w:type="paragraph" w:styleId="61">
    <w:name w:val="toc 6"/>
    <w:basedOn w:val="a"/>
    <w:next w:val="a"/>
    <w:uiPriority w:val="39"/>
    <w:unhideWhenUsed/>
    <w:pPr>
      <w:spacing w:after="100"/>
      <w:ind w:left="1100"/>
    </w:pPr>
  </w:style>
  <w:style w:type="paragraph" w:styleId="71">
    <w:name w:val="toc 7"/>
    <w:basedOn w:val="a"/>
    <w:next w:val="a"/>
    <w:uiPriority w:val="39"/>
    <w:unhideWhenUsed/>
    <w:pPr>
      <w:spacing w:after="100"/>
      <w:ind w:left="1320"/>
    </w:pPr>
  </w:style>
  <w:style w:type="paragraph" w:styleId="81">
    <w:name w:val="toc 8"/>
    <w:basedOn w:val="a"/>
    <w:next w:val="a"/>
    <w:uiPriority w:val="39"/>
    <w:unhideWhenUsed/>
    <w:pPr>
      <w:spacing w:after="100"/>
      <w:ind w:left="1540"/>
    </w:pPr>
  </w:style>
  <w:style w:type="paragraph" w:styleId="91">
    <w:name w:val="toc 9"/>
    <w:basedOn w:val="a"/>
    <w:next w:val="a"/>
    <w:uiPriority w:val="39"/>
    <w:unhideWhenUsed/>
    <w:pPr>
      <w:spacing w:after="100"/>
      <w:ind w:left="1760"/>
    </w:pPr>
  </w:style>
  <w:style w:type="character" w:styleId="afe">
    <w:name w:val="Placeholder Text"/>
    <w:basedOn w:val="a0"/>
    <w:uiPriority w:val="99"/>
    <w:semiHidden/>
    <w:rPr>
      <w:color w:val="666666"/>
    </w:rPr>
  </w:style>
  <w:style w:type="paragraph" w:styleId="aff">
    <w:name w:val="TOC Heading"/>
    <w:uiPriority w:val="39"/>
    <w:unhideWhenUsed/>
  </w:style>
  <w:style w:type="paragraph" w:styleId="aff0">
    <w:name w:val="table of figures"/>
    <w:basedOn w:val="a"/>
    <w:next w:val="a"/>
    <w:uiPriority w:val="99"/>
    <w:unhideWhenUsed/>
    <w:pPr>
      <w:spacing w:after="0"/>
    </w:pPr>
  </w:style>
  <w:style w:type="paragraph" w:styleId="aff1">
    <w:name w:val="No Spacing"/>
    <w:basedOn w:val="a"/>
    <w:uiPriority w:val="1"/>
    <w:qFormat/>
    <w:pPr>
      <w:spacing w:after="0" w:line="240" w:lineRule="auto"/>
    </w:pPr>
  </w:style>
  <w:style w:type="paragraph" w:styleId="aff2">
    <w:name w:val="List Paragraph"/>
    <w:basedOn w:val="a"/>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New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Classic 2">
      <a:majorFont>
        <a:latin typeface="Arial"/>
        <a:ea typeface="Arial"/>
        <a:cs typeface="Arial"/>
      </a:majorFont>
      <a:minorFont>
        <a:latin typeface="Arial"/>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cap="flat" cmpd="sng" algn="ctr">
          <a:solidFill>
            <a:schemeClr val="phClr">
              <a:shade val="95000"/>
              <a:satMod val="105000"/>
            </a:schemeClr>
          </a:solidFill>
        </a:ln>
        <a:ln w="12700" cap="flat" cmpd="sng" algn="ctr">
          <a:solidFill>
            <a:schemeClr val="phClr"/>
          </a:solidFill>
        </a:ln>
        <a:ln w="19050" cap="flat" cmpd="sng" algn="ctr">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338</TotalTime>
  <Pages>4</Pages>
  <Words>5210</Words>
  <Characters>2971</Characters>
  <Application>Microsoft Office Word</Application>
  <DocSecurity>0</DocSecurity>
  <Lines>24</Lines>
  <Paragraphs>16</Paragraphs>
  <ScaleCrop>false</ScaleCrop>
  <Company/>
  <LinksUpToDate>false</LinksUpToDate>
  <CharactersWithSpaces>8165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User</cp:lastModifiedBy>
  <cp:revision>5</cp:revision>
  <dcterms:created xsi:type="dcterms:W3CDTF">2025-12-09T05:24:00Z</dcterms:created>
  <dcterms:modified xsi:type="dcterms:W3CDTF">2025-12-11T02:31:00Z</dcterms:modified>
</cp:coreProperties>
</file>