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Обязанность перед Газой — это не просто день гнева</w:t>
      </w:r>
    </w:p>
    <w:p>
      <w:pPr>
        <w:pStyle w:val="Normal"/>
        <w:jc w:val="both"/>
        <w:rPr>
          <w:lang w:val="ru-RU"/>
        </w:rPr>
      </w:pPr>
      <w:r>
        <w:rPr>
          <w:b/>
          <w:bCs/>
          <w:lang w:val="ru-RU"/>
        </w:rPr>
        <w:t>О, мусульмане!</w:t>
      </w:r>
      <w:r>
        <w:rPr>
          <w:lang w:val="ru-RU"/>
        </w:rPr>
        <w:t xml:space="preserve"> Ваши выходы на улицы, марши, призывы к забастовкам и гражданскому неповиновению — это доказательство того, что вы не забыли Газу и её боль, не привыкли к трагедии, не смирились с тем, чтобы жить своей обычной жизнью, в то время как враг с каждым днём становится более жестоким. Это подтверждает, что вы не согласились с позицией правителей, которая перешла от бездействия к сговору и соучастию в преступлении. Газа — между осадой и огнём, в ней уже не осталось места для жизни, несмотря на то, что она находится на расстоянии вытянутой руки от своих братьев.</w:t>
      </w:r>
    </w:p>
    <w:p>
      <w:pPr>
        <w:pStyle w:val="Normal"/>
        <w:jc w:val="both"/>
        <w:rPr/>
      </w:pPr>
      <w:r>
        <w:rPr>
          <w:b/>
          <w:bCs/>
          <w:lang w:val="ru-RU"/>
        </w:rPr>
        <w:t>О, мусульмане,</w:t>
      </w:r>
      <w:r>
        <w:rPr>
          <w:lang w:val="ru-RU"/>
        </w:rPr>
        <w:t xml:space="preserve"> гневно вышедшие на улицы! Обязанность перед Газой — это не просто демонстрации или забастовки. Обязанность перед Газой — это не просто осуждение и требования прекратить агрессию. Обязанность перед Газой — это не просто снятие блокады и доставка еды, лекарств и саванов.</w:t>
      </w:r>
    </w:p>
    <w:p>
      <w:pPr>
        <w:pStyle w:val="Normal"/>
        <w:jc w:val="both"/>
        <w:rPr>
          <w:lang w:val="ru-RU"/>
        </w:rPr>
      </w:pPr>
      <w:r>
        <w:rPr>
          <w:lang w:val="ru-RU"/>
        </w:rPr>
        <w:t xml:space="preserve">Ваш долг — освободить </w:t>
      </w:r>
      <w:r>
        <w:rPr>
          <w:lang w:val="ru-RU"/>
        </w:rPr>
        <w:t>мусульман</w:t>
      </w:r>
      <w:r>
        <w:rPr>
          <w:lang w:val="ru-RU"/>
        </w:rPr>
        <w:t xml:space="preserve"> от врага, отрубить преступную руку, протянувшуюся к ним, и перекрыть пути поставок оружия убийцам, проходящие через земли мусульман. Право Газы, которым будет доволен Аллах, заключается в том, чтобы ваши армии, искренние муджахиды двинулись к освобождению. Ваш долг — не останавливаться, пока казармы не опустеют, а солдаты не направят свой путь к мечети Аль-Акса, поминая Аллаха и нанося удары по укреплениям врага до полного освобождения.</w:t>
      </w:r>
    </w:p>
    <w:p>
      <w:pPr>
        <w:pStyle w:val="Normal"/>
        <w:jc w:val="both"/>
        <w:rPr>
          <w:lang w:val="ru-RU"/>
        </w:rPr>
      </w:pPr>
      <w:r>
        <w:rPr>
          <w:lang w:val="ru-RU"/>
        </w:rPr>
        <w:t xml:space="preserve">Ваш долг перед Газой — не останавливаться, пока вы не свергнете предательские режимы, которые способствовали убийству ваших братьев, открывали своё воздушное пространство для налётов еврейского образования на Сирию и Йемен. Эти преступные правители удержали армии от джихада на пути Аллаха, не позволили им прийти на помощь своим братьям и освободить первую киблу. Раньше они всегда </w:t>
      </w:r>
      <w:bookmarkStart w:id="0" w:name="_GoBack"/>
      <w:bookmarkEnd w:id="0"/>
      <w:r>
        <w:rPr>
          <w:lang w:val="ru-RU"/>
        </w:rPr>
        <w:t>вселяли в вас страх и голод, отдавали ваши земли в руки ваших врагов и боролись с вами в делах вашей религии и мирских делах.</w:t>
      </w:r>
    </w:p>
    <w:p>
      <w:pPr>
        <w:pStyle w:val="Normal"/>
        <w:jc w:val="both"/>
        <w:rPr>
          <w:lang w:val="ru-RU"/>
        </w:rPr>
      </w:pPr>
      <w:r>
        <w:rPr>
          <w:lang w:val="ru-RU"/>
        </w:rPr>
        <w:t>Ваш долг перед Газой — отвергнуть любое «решение» палестинского вопроса, кроме освобождения, и призвать к ответу всех правителей за их предательские инициативы и предложения. Вы должны призывать к джихаду на пути Аллаха и к настоящей поддержке, которая вырвет с корнем еврейское образование.</w:t>
      </w:r>
    </w:p>
    <w:p>
      <w:pPr>
        <w:pStyle w:val="Normal"/>
        <w:jc w:val="both"/>
        <w:rPr>
          <w:lang w:val="ru-RU"/>
        </w:rPr>
      </w:pPr>
      <w:r>
        <w:rPr>
          <w:lang w:val="ru-RU"/>
        </w:rPr>
        <w:t>Газа взывает к вам, чтобы солдаты исламской Уммы вошли во дворы мечети Аль-Акса, прославляя Всевышнего Аллаха. Нет иного способа очиститься от крови Газы, кроме как сделав это. Если вы сделаете это, то будете воинами Аллаха, через которых Он ниспошлёт Свою победу. Всевышний Аллах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فَلْيُقَاتِلْ فِي سَبِيلِ اللهِ الَّذِينَ يَشْرُونَ الْحَيَاةَ الدُّنْيَا بِالْآخِرَةِ وَمَنْ يُقَاتِلْ فِي سَبِيلِ اللهِ فَيُقْتَلْ أَوْ يَغْلِبْ فَسَوْفَ نُؤْتِيهِ أَجْراً عَظِيماً 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 الَّذِينَ آمَنُوا يُقَاتِلُونَ فِي سَبِيلِ اللهِ وَالَّذِينَ كَفَرُوا يُقَاتِلُونَ فِي سَبِيلِ الطَّاغُوتِ فَقَاتِلُوا أَوْلِيَاءَ الشَّيْطَانِ إِنَّ كَيْدَ الشَّيْطَانِ كَانَ ضَعِيفاً</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Пусть сражаются на пути Аллаха те, которые покупают (или продают) мирскую жизнь за Последнюю жизнь. Того, кто будет сражаться на пути Аллаха и будет убит или одержит победу, Мы одарим великой наградой. Отчего вам не сражаться на пути Аллаха и ради слабых мужчин, женщин и детей, которые говорят: «Господь наш! Выведи нас из этого города, жители которого являются беззаконниками. Назначь нам от Себя покровителя и назначь нам от Себя помощника»? Те, которые уверовали, сражаются на пути Аллаха, а те, которые не уверовали, сражаются на пути тагута. Посему сражайтесь с помощниками дьявола. Воистину, козни дьявола слабы</w:t>
      </w:r>
      <w:r>
        <w:rPr>
          <w:lang w:val="ru-RU"/>
        </w:rPr>
        <w:t>» (4:74-76).</w:t>
      </w:r>
    </w:p>
    <w:p>
      <w:pPr>
        <w:pStyle w:val="Normal"/>
        <w:ind w:hanging="0"/>
        <w:jc w:val="both"/>
        <w:rPr>
          <w:b/>
          <w:bCs/>
        </w:rPr>
      </w:pPr>
      <w:r>
        <w:rPr>
          <w:b/>
          <w:bCs/>
          <w:lang w:val="ru-RU"/>
        </w:rPr>
        <w:t>Хизб ут-Тахрир</w:t>
        <w:tab/>
        <w:tab/>
        <w:tab/>
        <w:tab/>
        <w:tab/>
        <w:tab/>
        <w:tab/>
        <w:t>9 Шавваля 1446 г.х.</w:t>
      </w:r>
    </w:p>
    <w:p>
      <w:pPr>
        <w:pStyle w:val="Normal"/>
        <w:ind w:hanging="0"/>
        <w:jc w:val="both"/>
        <w:rPr>
          <w:b/>
          <w:bCs/>
        </w:rPr>
      </w:pPr>
      <w:r>
        <w:rPr>
          <w:b/>
          <w:bCs/>
          <w:lang w:val="ru-RU"/>
        </w:rPr>
        <w:t>Палестин</w:t>
      </w:r>
      <w:r>
        <w:rPr>
          <w:b/>
          <w:bCs/>
          <w:lang w:val="ru-RU"/>
        </w:rPr>
        <w:t>а</w:t>
        <w:tab/>
        <w:tab/>
        <w:tab/>
        <w:tab/>
        <w:tab/>
        <w:tab/>
        <w:tab/>
        <w:tab/>
      </w:r>
      <w:r>
        <w:rPr>
          <w:b/>
          <w:bCs/>
          <w:lang w:val="ru-RU"/>
        </w:rPr>
        <w:t>7 апреля 2025 г.</w:t>
      </w:r>
    </w:p>
    <w:p>
      <w:pPr>
        <w:pStyle w:val="Normal"/>
        <w:ind w:hanging="0"/>
        <w:jc w:val="both"/>
        <w:rPr>
          <w:lang w:val="ru-RU"/>
        </w:rPr>
      </w:pPr>
      <w:r>
        <w:rPr>
          <w:lang w:val="ru-RU"/>
        </w:rPr>
      </w:r>
    </w:p>
    <w:p>
      <w:pPr>
        <w:pStyle w:val="Normal"/>
        <w:jc w:val="both"/>
        <w:rPr>
          <w:lang w:val="ru-RU"/>
        </w:rPr>
      </w:pPr>
      <w:r>
        <w:rPr>
          <w:lang w:val="ru-RU"/>
        </w:rPr>
      </w:r>
    </w:p>
    <w:p>
      <w:pPr>
        <w:pStyle w:val="Normal"/>
        <w:jc w:val="both"/>
        <w:rPr>
          <w:lang w:val="ru-RU"/>
        </w:rPr>
      </w:pPr>
      <w:r>
        <w:rPr>
          <w:lang w:val="ru-RU"/>
        </w:rPr>
      </w:r>
    </w:p>
    <w:p>
      <w:pPr>
        <w:pStyle w:val="Normal"/>
        <w:spacing w:before="0" w:after="120"/>
        <w:jc w:val="both"/>
        <w:rPr>
          <w:lang w:val="ru-RU"/>
        </w:rPr>
      </w:pPr>
      <w:r>
        <w:rPr>
          <w:lang w:val="ru-RU"/>
        </w:rPr>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7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e12423"/>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uiPriority w:val="99"/>
    <w:qFormat/>
    <w:rsid w:val="00a576bb"/>
    <w:rPr>
      <w:rFonts w:asciiTheme="majorBidi" w:hAnsiTheme="majorBidi"/>
      <w:sz w:val="24"/>
    </w:rPr>
  </w:style>
  <w:style w:type="character" w:styleId="Style15" w:customStyle="1">
    <w:name w:val="Нижний колонтитул Знак"/>
    <w:basedOn w:val="DefaultParagraphFont"/>
    <w:uiPriority w:val="99"/>
    <w:qFormat/>
    <w:rsid w:val="00a576bb"/>
    <w:rPr>
      <w:rFonts w:asciiTheme="majorBidi" w:hAnsiTheme="majorBidi"/>
      <w:sz w:val="24"/>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Devanagari"/>
    </w:rPr>
  </w:style>
  <w:style w:type="paragraph" w:styleId="Style18">
    <w:name w:val="Колонтитул"/>
    <w:basedOn w:val="Normal"/>
    <w:qFormat/>
    <w:pPr/>
    <w:rPr/>
  </w:style>
  <w:style w:type="paragraph" w:styleId="Header">
    <w:name w:val="Header"/>
    <w:basedOn w:val="Normal"/>
    <w:link w:val="Style14"/>
    <w:uiPriority w:val="99"/>
    <w:unhideWhenUsed/>
    <w:rsid w:val="00a576bb"/>
    <w:pPr>
      <w:tabs>
        <w:tab w:val="clear" w:pos="720"/>
        <w:tab w:val="center" w:pos="4844" w:leader="none"/>
        <w:tab w:val="right" w:pos="9689" w:leader="none"/>
      </w:tabs>
      <w:spacing w:lineRule="auto" w:line="240" w:before="0" w:after="0"/>
    </w:pPr>
    <w:rPr/>
  </w:style>
  <w:style w:type="paragraph" w:styleId="Footer">
    <w:name w:val="Footer"/>
    <w:basedOn w:val="Normal"/>
    <w:link w:val="Style15"/>
    <w:uiPriority w:val="99"/>
    <w:unhideWhenUsed/>
    <w:rsid w:val="00a576bb"/>
    <w:pPr>
      <w:tabs>
        <w:tab w:val="clear" w:pos="720"/>
        <w:tab w:val="center" w:pos="4844" w:leader="none"/>
        <w:tab w:val="right" w:pos="9689" w:leader="none"/>
      </w:tabs>
      <w:spacing w:lineRule="auto" w:line="240" w:before="0" w:after="0"/>
    </w:pPr>
    <w:rPr/>
  </w:style>
  <w:style w:type="numbering" w:styleId="Style19"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161</TotalTime>
  <Application>LibreOffice/7.6.7.2$Linux_X86_64 LibreOffice_project/60$Build-2</Application>
  <AppVersion>15.0000</AppVersion>
  <Pages>2</Pages>
  <Words>550</Words>
  <Characters>3009</Characters>
  <CharactersWithSpaces>3571</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2025-04-16T09:56:00Z</dcterms:created>
  <dc:creator>User</dc:creator>
  <dc:description/>
  <dc:language>ru-RU</dc:language>
  <cp:lastModifiedBy/>
  <dcterms:modified xsi:type="dcterms:W3CDTF">2025-04-19T22:11:29Z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